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C172" w14:textId="5889D2DD" w:rsidR="005111EB" w:rsidRDefault="004F4E5E" w:rsidP="004F4E5E">
      <w:pPr>
        <w:pStyle w:val="BodyText"/>
        <w:rPr>
          <w:rFonts w:asci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542E0F0" wp14:editId="11BC1096">
                <wp:simplePos x="0" y="0"/>
                <wp:positionH relativeFrom="page">
                  <wp:posOffset>7683500</wp:posOffset>
                </wp:positionH>
                <wp:positionV relativeFrom="page">
                  <wp:posOffset>643255</wp:posOffset>
                </wp:positionV>
                <wp:extent cx="175895" cy="398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46E5" w14:textId="77777777" w:rsidR="005111EB" w:rsidRDefault="005111EB" w:rsidP="006909B5">
                            <w:pPr>
                              <w:spacing w:before="25"/>
                              <w:rPr>
                                <w:rFonts w:asci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2E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pt;margin-top:50.65pt;width:13.85pt;height:31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oLrQIAAKk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" filled="f" stroked="f">
                <v:textbox style="layout-flow:vertical" inset="0,0,0,0">
                  <w:txbxContent>
                    <w:p w14:paraId="6A2946E5" w14:textId="77777777" w:rsidR="005111EB" w:rsidRDefault="005111EB" w:rsidP="006909B5">
                      <w:pPr>
                        <w:spacing w:before="25"/>
                        <w:rPr>
                          <w:rFonts w:ascii="Arial Narrow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"/>
          <w:b/>
          <w:color w:val="231F20"/>
          <w:sz w:val="20"/>
        </w:rPr>
        <w:t xml:space="preserve"> </w:t>
      </w:r>
      <w:r w:rsidR="00263C6A">
        <w:rPr>
          <w:rFonts w:ascii="Arial Narrow"/>
          <w:b/>
          <w:color w:val="231F20"/>
          <w:sz w:val="20"/>
        </w:rPr>
        <w:t>Practice</w:t>
      </w:r>
      <w:r w:rsidR="006A3A54">
        <w:rPr>
          <w:rFonts w:ascii="Arial Narrow"/>
          <w:b/>
          <w:color w:val="231F20"/>
          <w:sz w:val="20"/>
        </w:rPr>
        <w:t xml:space="preserve"> Question:</w:t>
      </w:r>
      <w:r w:rsidR="008E2A57">
        <w:rPr>
          <w:rFonts w:ascii="Arial Narrow"/>
          <w:b/>
          <w:color w:val="231F20"/>
          <w:sz w:val="20"/>
        </w:rPr>
        <w:t xml:space="preserve"> </w:t>
      </w:r>
      <w:r w:rsidR="00217580">
        <w:rPr>
          <w:rFonts w:ascii="Arial Narrow"/>
          <w:b/>
          <w:color w:val="231F20"/>
          <w:sz w:val="20"/>
        </w:rPr>
        <w:t>Effectiveness of VAT</w:t>
      </w:r>
    </w:p>
    <w:p w14:paraId="01671DA4" w14:textId="13C30CEB" w:rsidR="005111EB" w:rsidRDefault="006A3A54">
      <w:pPr>
        <w:spacing w:before="170"/>
        <w:ind w:left="121" w:right="9284"/>
        <w:rPr>
          <w:rFonts w:ascii="Arial Narrow"/>
          <w:b/>
          <w:sz w:val="20"/>
        </w:rPr>
      </w:pPr>
      <w:r>
        <w:rPr>
          <w:rFonts w:ascii="Arial Narrow"/>
          <w:b/>
          <w:color w:val="231F20"/>
          <w:w w:val="105"/>
          <w:sz w:val="20"/>
        </w:rPr>
        <w:t>Date:</w:t>
      </w:r>
      <w:r w:rsidR="00217580">
        <w:rPr>
          <w:rFonts w:ascii="Arial Narrow"/>
          <w:b/>
          <w:color w:val="231F20"/>
          <w:w w:val="105"/>
          <w:sz w:val="20"/>
        </w:rPr>
        <w:t xml:space="preserve"> 01/13/21</w:t>
      </w:r>
    </w:p>
    <w:p w14:paraId="6BE8CD5B" w14:textId="77777777" w:rsidR="005111EB" w:rsidRDefault="005111EB">
      <w:pPr>
        <w:pStyle w:val="BodyText"/>
        <w:spacing w:before="2"/>
        <w:rPr>
          <w:rFonts w:ascii="Arial Narrow"/>
          <w:b/>
          <w:sz w:val="10"/>
        </w:rPr>
      </w:pPr>
    </w:p>
    <w:tbl>
      <w:tblPr>
        <w:tblW w:w="11044" w:type="dxa"/>
        <w:tblInd w:w="12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1398"/>
        <w:gridCol w:w="1350"/>
        <w:gridCol w:w="1434"/>
        <w:gridCol w:w="1776"/>
        <w:gridCol w:w="1377"/>
        <w:gridCol w:w="1440"/>
        <w:gridCol w:w="1440"/>
      </w:tblGrid>
      <w:tr w:rsidR="005111EB" w14:paraId="4D8E1AD5" w14:textId="77777777" w:rsidTr="004F4E5E">
        <w:trPr>
          <w:trHeight w:val="920"/>
        </w:trPr>
        <w:tc>
          <w:tcPr>
            <w:tcW w:w="829" w:type="dxa"/>
            <w:shd w:val="clear" w:color="auto" w:fill="D1D3D4"/>
          </w:tcPr>
          <w:p w14:paraId="5D1AFF6A" w14:textId="77777777" w:rsidR="005111EB" w:rsidRDefault="005111EB">
            <w:pPr>
              <w:pStyle w:val="TableParagraph"/>
              <w:rPr>
                <w:b/>
              </w:rPr>
            </w:pPr>
          </w:p>
          <w:p w14:paraId="6FC56557" w14:textId="77777777" w:rsidR="005111EB" w:rsidRDefault="006A3A54">
            <w:pPr>
              <w:pStyle w:val="TableParagraph"/>
              <w:spacing w:before="155" w:line="240" w:lineRule="atLeast"/>
              <w:ind w:left="103" w:right="138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Article </w:t>
            </w:r>
            <w:r>
              <w:rPr>
                <w:b/>
                <w:color w:val="231F20"/>
                <w:sz w:val="18"/>
              </w:rPr>
              <w:t>Number</w:t>
            </w:r>
          </w:p>
        </w:tc>
        <w:tc>
          <w:tcPr>
            <w:tcW w:w="1398" w:type="dxa"/>
            <w:shd w:val="clear" w:color="auto" w:fill="D1D3D4"/>
          </w:tcPr>
          <w:p w14:paraId="02CDA0A9" w14:textId="77777777" w:rsidR="005111EB" w:rsidRDefault="005111EB">
            <w:pPr>
              <w:pStyle w:val="TableParagraph"/>
              <w:rPr>
                <w:b/>
              </w:rPr>
            </w:pPr>
          </w:p>
          <w:p w14:paraId="25993628" w14:textId="77777777" w:rsidR="005111EB" w:rsidRDefault="005111EB">
            <w:pPr>
              <w:pStyle w:val="TableParagraph"/>
              <w:rPr>
                <w:b/>
              </w:rPr>
            </w:pPr>
          </w:p>
          <w:p w14:paraId="01BF704F" w14:textId="77777777" w:rsidR="005111EB" w:rsidRDefault="006A3A54">
            <w:pPr>
              <w:pStyle w:val="TableParagraph"/>
              <w:spacing w:before="176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Author  and Date</w:t>
            </w:r>
          </w:p>
        </w:tc>
        <w:tc>
          <w:tcPr>
            <w:tcW w:w="1350" w:type="dxa"/>
            <w:shd w:val="clear" w:color="auto" w:fill="D1D3D4"/>
          </w:tcPr>
          <w:p w14:paraId="28442DAA" w14:textId="77777777" w:rsidR="005111EB" w:rsidRDefault="005111EB">
            <w:pPr>
              <w:pStyle w:val="TableParagraph"/>
              <w:rPr>
                <w:b/>
              </w:rPr>
            </w:pPr>
          </w:p>
          <w:p w14:paraId="5A98979E" w14:textId="77777777" w:rsidR="005111EB" w:rsidRDefault="005111EB">
            <w:pPr>
              <w:pStyle w:val="TableParagraph"/>
              <w:rPr>
                <w:b/>
              </w:rPr>
            </w:pPr>
          </w:p>
          <w:p w14:paraId="2AFD7678" w14:textId="77777777" w:rsidR="005111EB" w:rsidRDefault="006A3A54">
            <w:pPr>
              <w:pStyle w:val="TableParagraph"/>
              <w:spacing w:before="176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Evidence Type</w:t>
            </w:r>
          </w:p>
        </w:tc>
        <w:tc>
          <w:tcPr>
            <w:tcW w:w="1434" w:type="dxa"/>
            <w:shd w:val="clear" w:color="auto" w:fill="D1D3D4"/>
          </w:tcPr>
          <w:p w14:paraId="58B6ACEA" w14:textId="77777777" w:rsidR="005111EB" w:rsidRDefault="005111EB">
            <w:pPr>
              <w:pStyle w:val="TableParagraph"/>
              <w:rPr>
                <w:b/>
              </w:rPr>
            </w:pPr>
          </w:p>
          <w:p w14:paraId="7314663F" w14:textId="77777777" w:rsidR="005111EB" w:rsidRDefault="006A3A54">
            <w:pPr>
              <w:pStyle w:val="TableParagraph"/>
              <w:spacing w:before="155" w:line="240" w:lineRule="atLeast"/>
              <w:ind w:left="103" w:right="11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Sample, Sample Size,  Setting</w:t>
            </w:r>
          </w:p>
        </w:tc>
        <w:tc>
          <w:tcPr>
            <w:tcW w:w="1776" w:type="dxa"/>
            <w:shd w:val="clear" w:color="auto" w:fill="D1D3D4"/>
          </w:tcPr>
          <w:p w14:paraId="70A36589" w14:textId="77777777" w:rsidR="005111EB" w:rsidRDefault="006A3A54">
            <w:pPr>
              <w:pStyle w:val="TableParagraph"/>
              <w:spacing w:before="167" w:line="240" w:lineRule="atLeast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Findings That Help Answer the EBP Question</w:t>
            </w:r>
          </w:p>
        </w:tc>
        <w:tc>
          <w:tcPr>
            <w:tcW w:w="1377" w:type="dxa"/>
            <w:shd w:val="clear" w:color="auto" w:fill="D1D3D4"/>
          </w:tcPr>
          <w:p w14:paraId="477B3347" w14:textId="77777777" w:rsidR="005111EB" w:rsidRDefault="005111EB">
            <w:pPr>
              <w:pStyle w:val="TableParagraph"/>
              <w:rPr>
                <w:b/>
              </w:rPr>
            </w:pPr>
          </w:p>
          <w:p w14:paraId="5C6B0408" w14:textId="77777777" w:rsidR="005111EB" w:rsidRDefault="006A3A54">
            <w:pPr>
              <w:pStyle w:val="TableParagraph"/>
              <w:spacing w:before="155" w:line="240" w:lineRule="atLeast"/>
              <w:ind w:left="103" w:righ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Observable </w:t>
            </w:r>
            <w:r>
              <w:rPr>
                <w:b/>
                <w:color w:val="231F20"/>
                <w:w w:val="105"/>
                <w:sz w:val="18"/>
              </w:rPr>
              <w:t>Measures</w:t>
            </w:r>
          </w:p>
        </w:tc>
        <w:tc>
          <w:tcPr>
            <w:tcW w:w="1440" w:type="dxa"/>
            <w:shd w:val="clear" w:color="auto" w:fill="D1D3D4"/>
          </w:tcPr>
          <w:p w14:paraId="10868D90" w14:textId="77777777" w:rsidR="005111EB" w:rsidRDefault="005111EB">
            <w:pPr>
              <w:pStyle w:val="TableParagraph"/>
              <w:rPr>
                <w:b/>
              </w:rPr>
            </w:pPr>
          </w:p>
          <w:p w14:paraId="14F17AF2" w14:textId="77777777" w:rsidR="005111EB" w:rsidRDefault="005111EB">
            <w:pPr>
              <w:pStyle w:val="TableParagraph"/>
              <w:rPr>
                <w:b/>
              </w:rPr>
            </w:pPr>
          </w:p>
          <w:p w14:paraId="0F066125" w14:textId="77777777" w:rsidR="005111EB" w:rsidRDefault="006A3A54" w:rsidP="004F4E5E">
            <w:pPr>
              <w:pStyle w:val="TableParagraph"/>
              <w:spacing w:before="176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Limitations</w:t>
            </w:r>
          </w:p>
        </w:tc>
        <w:tc>
          <w:tcPr>
            <w:tcW w:w="1440" w:type="dxa"/>
            <w:shd w:val="clear" w:color="auto" w:fill="D1D3D4"/>
          </w:tcPr>
          <w:p w14:paraId="02C98A02" w14:textId="77777777" w:rsidR="005111EB" w:rsidRDefault="005111EB">
            <w:pPr>
              <w:pStyle w:val="TableParagraph"/>
              <w:rPr>
                <w:b/>
              </w:rPr>
            </w:pPr>
          </w:p>
          <w:p w14:paraId="08C01FBC" w14:textId="77777777" w:rsidR="005111EB" w:rsidRDefault="006A3A54">
            <w:pPr>
              <w:pStyle w:val="TableParagraph"/>
              <w:spacing w:before="155" w:line="240" w:lineRule="atLeast"/>
              <w:ind w:left="103" w:right="10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Evidence Level, Quality</w:t>
            </w:r>
          </w:p>
        </w:tc>
      </w:tr>
      <w:tr w:rsidR="005111EB" w:rsidRPr="00A03BDE" w14:paraId="20EC1C7B" w14:textId="77777777" w:rsidTr="004F4E5E">
        <w:trPr>
          <w:trHeight w:val="880"/>
        </w:trPr>
        <w:tc>
          <w:tcPr>
            <w:tcW w:w="829" w:type="dxa"/>
          </w:tcPr>
          <w:p w14:paraId="5FA83C4D" w14:textId="333B7847" w:rsidR="005111EB" w:rsidRDefault="000E21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398" w:type="dxa"/>
          </w:tcPr>
          <w:p w14:paraId="1729FABE" w14:textId="05777FE6" w:rsidR="00C74555" w:rsidRPr="00A03BDE" w:rsidRDefault="00692E52" w:rsidP="00692E52">
            <w:pPr>
              <w:pStyle w:val="BodyText"/>
              <w:tabs>
                <w:tab w:val="left" w:pos="8506"/>
              </w:tabs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Woo, B., Koh, K., Zhou, W., Toon, W. L., Lopez, V., Wilson, T. (2020). </w:t>
            </w:r>
            <w:r w:rsidRPr="00A03BDE">
              <w:rPr>
                <w:rFonts w:ascii="Times New Roman" w:eastAsia="Times New Roman" w:hAnsi="Times New Roman" w:cs="Times New Roman"/>
                <w:color w:val="1C1D1E"/>
                <w:kern w:val="36"/>
                <w:sz w:val="14"/>
                <w:szCs w:val="14"/>
              </w:rPr>
              <w:t xml:space="preserve">Understanding the role of an advanced practice nurse through the perspectives of patients with cardiovascular disease: A qualitative study. </w:t>
            </w:r>
            <w:r w:rsidRPr="00A03BDE">
              <w:rPr>
                <w:rFonts w:ascii="Times New Roman" w:eastAsia="Times New Roman" w:hAnsi="Times New Roman" w:cs="Times New Roman"/>
                <w:i/>
                <w:iCs/>
                <w:color w:val="1C1D1E"/>
                <w:kern w:val="36"/>
                <w:sz w:val="14"/>
                <w:szCs w:val="14"/>
              </w:rPr>
              <w:t>Journal of Clinical Nursing, 29</w:t>
            </w:r>
            <w:r w:rsidRPr="00A03BDE">
              <w:rPr>
                <w:rFonts w:ascii="Times New Roman" w:eastAsia="Times New Roman" w:hAnsi="Times New Roman" w:cs="Times New Roman"/>
                <w:color w:val="1C1D1E"/>
                <w:kern w:val="36"/>
                <w:sz w:val="14"/>
                <w:szCs w:val="14"/>
              </w:rPr>
              <w:t xml:space="preserve">(9-10). </w:t>
            </w:r>
            <w:hyperlink r:id="rId7" w:history="1">
              <w:r w:rsidRPr="00A03BDE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https://doi-org.chamberlainuniversity.idm.oclc.org/10.1111/jocn.15224</w:t>
              </w:r>
            </w:hyperlink>
            <w:r w:rsidR="00C74555" w:rsidRPr="00A03BDE">
              <w:rPr>
                <w:rStyle w:val="Hyperlink"/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FFFF"/>
              </w:rPr>
              <w:t xml:space="preserve"> </w:t>
            </w:r>
            <w:r w:rsidR="00E91887" w:rsidRPr="00A03BDE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u w:val="none"/>
                <w:shd w:val="clear" w:color="auto" w:fill="FFFFFF"/>
              </w:rPr>
              <w:t>Database:</w:t>
            </w:r>
            <w:r w:rsidR="00E91887" w:rsidRPr="00A03BDE">
              <w:rPr>
                <w:rStyle w:val="Hyperlink"/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FFFF"/>
              </w:rPr>
              <w:t xml:space="preserve"> </w:t>
            </w:r>
            <w:r w:rsidR="00C74555" w:rsidRPr="00A03BDE">
              <w:rPr>
                <w:rStyle w:val="Hyperlink"/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FFFF"/>
              </w:rPr>
              <w:t xml:space="preserve">Wiley Online Library </w:t>
            </w:r>
          </w:p>
          <w:p w14:paraId="541E4C35" w14:textId="006D2E5C" w:rsidR="005111EB" w:rsidRPr="00A03BDE" w:rsidRDefault="005111E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14:paraId="411585C4" w14:textId="22382C5D" w:rsidR="00692E52" w:rsidRPr="00A03BDE" w:rsidRDefault="00692E52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Evidence: </w:t>
            </w:r>
          </w:p>
          <w:p w14:paraId="600AAB19" w14:textId="3B4C1151" w:rsidR="00692E52" w:rsidRPr="00A03BDE" w:rsidRDefault="00692E5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Qualitative</w:t>
            </w:r>
          </w:p>
          <w:p w14:paraId="3CE6DE13" w14:textId="77777777" w:rsidR="00692E52" w:rsidRPr="00A03BDE" w:rsidRDefault="00692E5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059631" w14:textId="2BFF8229" w:rsidR="00692E52" w:rsidRPr="00A03BDE" w:rsidRDefault="00692E52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Type: </w:t>
            </w:r>
          </w:p>
          <w:p w14:paraId="518E707D" w14:textId="0803F613" w:rsidR="00692E52" w:rsidRPr="00A03BDE" w:rsidRDefault="00692E5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Exploratory Descriptive</w:t>
            </w:r>
          </w:p>
          <w:p w14:paraId="5E20B24B" w14:textId="7F98B64A" w:rsidR="00683B09" w:rsidRPr="00A03BDE" w:rsidRDefault="00683B0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Some techniques from the grounded theory. </w:t>
            </w:r>
          </w:p>
          <w:p w14:paraId="5C0CCED7" w14:textId="77777777" w:rsidR="00692E52" w:rsidRPr="00A03BDE" w:rsidRDefault="00692E5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194535" w14:textId="77777777" w:rsidR="00692E52" w:rsidRPr="00A03BDE" w:rsidRDefault="00692E52" w:rsidP="00692E52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Aims and objectives: </w:t>
            </w:r>
          </w:p>
          <w:p w14:paraId="295E7F39" w14:textId="6572C3F5" w:rsidR="00692E52" w:rsidRPr="00A03BDE" w:rsidRDefault="00692E52" w:rsidP="00692E5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To explore patients’ understanding of the role of an advanced practice nurse. </w:t>
            </w:r>
          </w:p>
        </w:tc>
        <w:tc>
          <w:tcPr>
            <w:tcW w:w="1434" w:type="dxa"/>
          </w:tcPr>
          <w:p w14:paraId="155E4838" w14:textId="742B4A4B" w:rsidR="00ED2B8D" w:rsidRPr="00A03BDE" w:rsidRDefault="00ED2B8D">
            <w:pPr>
              <w:pStyle w:val="TableParagrap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sz w:val="14"/>
                <w:szCs w:val="14"/>
              </w:rPr>
              <w:t>Sample:</w:t>
            </w:r>
            <w:r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patients with CVD and </w:t>
            </w:r>
            <w:r w:rsidR="00683B09"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>at least one comorbidity</w:t>
            </w:r>
            <w:r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4BBF1B92" w14:textId="77777777" w:rsidR="00732B43" w:rsidRPr="00A03BDE" w:rsidRDefault="00732B43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9436BC0" w14:textId="609EEB8B" w:rsidR="005111EB" w:rsidRPr="00A03BDE" w:rsidRDefault="00ED2B8D">
            <w:pPr>
              <w:pStyle w:val="TableParagrap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sz w:val="14"/>
                <w:szCs w:val="14"/>
              </w:rPr>
              <w:t>Sample size:</w:t>
            </w:r>
            <w:r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36551B"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>14 multi-ethnic subjects; 10 male</w:t>
            </w:r>
            <w:r w:rsidR="000A36C8"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>s</w:t>
            </w:r>
            <w:r w:rsidR="0036551B"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4 </w:t>
            </w:r>
            <w:r w:rsidR="000A36C8"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>females</w:t>
            </w:r>
            <w:r w:rsidR="0036551B"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14:paraId="3CBBE789" w14:textId="0FFA7FC9" w:rsidR="00683B09" w:rsidRPr="00A03BDE" w:rsidRDefault="00683B09">
            <w:pPr>
              <w:pStyle w:val="TableParagrap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Age-range 41-80. </w:t>
            </w:r>
          </w:p>
          <w:p w14:paraId="551B1A9F" w14:textId="77777777" w:rsidR="00732B43" w:rsidRPr="00A03BDE" w:rsidRDefault="00732B43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6E73F31" w14:textId="7D919557" w:rsidR="00ED2B8D" w:rsidRPr="00A03BDE" w:rsidRDefault="00ED2B8D">
            <w:pPr>
              <w:pStyle w:val="TableParagrap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sz w:val="14"/>
                <w:szCs w:val="14"/>
              </w:rPr>
              <w:t>Setting</w:t>
            </w:r>
            <w:r w:rsidRPr="00A03BDE">
              <w:rPr>
                <w:rFonts w:ascii="Times New Roman" w:hAnsi="Times New Roman" w:cs="Times New Roman"/>
                <w:bCs/>
                <w:sz w:val="14"/>
                <w:szCs w:val="14"/>
              </w:rPr>
              <w:t>: APN-led cardiac diabetes clinic set up for outpatient consultations.</w:t>
            </w:r>
          </w:p>
          <w:p w14:paraId="1A896784" w14:textId="77777777" w:rsidR="005111EB" w:rsidRPr="00A03BDE" w:rsidRDefault="005111EB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454E05D" w14:textId="77777777" w:rsidR="005111EB" w:rsidRPr="00A03BDE" w:rsidRDefault="005111E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730061B" w14:textId="77777777" w:rsidR="005111EB" w:rsidRPr="00A03BDE" w:rsidRDefault="006A3A54">
            <w:pPr>
              <w:pStyle w:val="TableParagraph"/>
              <w:numPr>
                <w:ilvl w:val="0"/>
                <w:numId w:val="7"/>
              </w:numPr>
              <w:tabs>
                <w:tab w:val="left" w:pos="1064"/>
              </w:tabs>
              <w:ind w:right="13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color w:val="231F20"/>
                <w:w w:val="90"/>
                <w:sz w:val="14"/>
                <w:szCs w:val="14"/>
              </w:rPr>
              <w:t>N/A</w:t>
            </w:r>
          </w:p>
        </w:tc>
        <w:tc>
          <w:tcPr>
            <w:tcW w:w="1776" w:type="dxa"/>
          </w:tcPr>
          <w:p w14:paraId="709643C8" w14:textId="069E1A66" w:rsidR="005111EB" w:rsidRPr="00A03BDE" w:rsidRDefault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Identifies patient understanding toward role, which can affect patient trust and compliance. </w:t>
            </w:r>
            <w:r w:rsidR="00683B09" w:rsidRPr="00A03BDE">
              <w:rPr>
                <w:rFonts w:ascii="Times New Roman" w:hAnsi="Times New Roman" w:cs="Times New Roman"/>
                <w:sz w:val="16"/>
                <w:szCs w:val="16"/>
              </w:rPr>
              <w:t>– Most participants had little experience and almost no knowledge of the</w:t>
            </w:r>
            <w:r w:rsidR="00D24DC0"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 APN role. </w:t>
            </w:r>
          </w:p>
          <w:p w14:paraId="2DAC756E" w14:textId="77777777" w:rsidR="000A36C8" w:rsidRPr="00A03BDE" w:rsidRDefault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72E19" w14:textId="5426A798" w:rsidR="000A36C8" w:rsidRPr="00A03BDE" w:rsidRDefault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>Identifies need for more education to patient</w:t>
            </w:r>
            <w:r w:rsidR="0082774B" w:rsidRPr="00A03BD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 about the skill sets and knowledge of DNP role; especially in DNP-led healthcare settings. </w:t>
            </w:r>
          </w:p>
        </w:tc>
        <w:tc>
          <w:tcPr>
            <w:tcW w:w="1377" w:type="dxa"/>
          </w:tcPr>
          <w:p w14:paraId="37D7A89E" w14:textId="77777777" w:rsidR="005111EB" w:rsidRPr="00A03BDE" w:rsidRDefault="00683B09" w:rsidP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Flexible interview guide to explore participants’ experiences and understanding. </w:t>
            </w:r>
          </w:p>
          <w:p w14:paraId="46A6B809" w14:textId="77777777" w:rsidR="00683B09" w:rsidRPr="00A03BDE" w:rsidRDefault="00683B09" w:rsidP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2405E" w14:textId="77777777" w:rsidR="00683B09" w:rsidRPr="00A03BDE" w:rsidRDefault="00683B09" w:rsidP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Amendments made based on piloted study on single patient. </w:t>
            </w:r>
          </w:p>
          <w:p w14:paraId="18F812FB" w14:textId="77777777" w:rsidR="00683B09" w:rsidRPr="00A03BDE" w:rsidRDefault="00683B09" w:rsidP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04B53" w14:textId="62238721" w:rsidR="00683B09" w:rsidRPr="00A03BDE" w:rsidRDefault="00683B09" w:rsidP="000A36C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Data collection and analysis done concurrently. </w:t>
            </w:r>
          </w:p>
        </w:tc>
        <w:tc>
          <w:tcPr>
            <w:tcW w:w="1440" w:type="dxa"/>
          </w:tcPr>
          <w:p w14:paraId="55C465FC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strength of adopting a qualitative methodology, that is the pur-</w:t>
            </w:r>
          </w:p>
          <w:p w14:paraId="6A895D85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posiveness  of  the  study  participants,  was  a  limitation.  The  study </w:t>
            </w:r>
          </w:p>
          <w:p w14:paraId="32D5A384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  <w:t>participants were cardiac patients who were recruited from one na</w:t>
            </w: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-</w:t>
            </w:r>
          </w:p>
          <w:p w14:paraId="48EEBD85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tional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heart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centre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as there was a lack of access to patients in other </w:t>
            </w:r>
          </w:p>
          <w:p w14:paraId="09E9647F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healthcare institutions and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>centres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, thereby limiting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>generalisability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. </w:t>
            </w:r>
          </w:p>
          <w:p w14:paraId="59C1130F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Nonetheless,  the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intention of  this  study  was  not to 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generalise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but </w:t>
            </w:r>
          </w:p>
          <w:p w14:paraId="5F0505C2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to  allow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for  the  transferability  of  knowledge  from  one  context  to </w:t>
            </w:r>
          </w:p>
          <w:p w14:paraId="5EBABF1D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another.  </w:t>
            </w: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 study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findings  can  possibly  be  transferred  to  similar </w:t>
            </w:r>
          </w:p>
          <w:p w14:paraId="3D429AFF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contexts  where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patients  with  CVD  require  long-term  outpatient </w:t>
            </w:r>
          </w:p>
          <w:p w14:paraId="3F40EBD9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8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8"/>
                <w:sz w:val="16"/>
                <w:szCs w:val="16"/>
              </w:rPr>
              <w:t>services</w:t>
            </w:r>
          </w:p>
          <w:p w14:paraId="50B82CA7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The strength of adopting a qualitative methodology, that is the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pur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-</w:t>
            </w:r>
          </w:p>
          <w:p w14:paraId="4495D803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posiveness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of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the  study  participants,  was  a  limitation.  </w:t>
            </w: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 study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</w:p>
          <w:p w14:paraId="438CC0A8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  <w:t xml:space="preserve">participants were cardiac patients who were recruited from one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  <w:t>na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-</w:t>
            </w:r>
          </w:p>
          <w:p w14:paraId="09C7D782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tional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heart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centre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as there was a lack of access to patients in other </w:t>
            </w:r>
          </w:p>
          <w:p w14:paraId="52A34DF9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healthcare institutions and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>centres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, thereby limiting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>generalisability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. </w:t>
            </w:r>
          </w:p>
          <w:p w14:paraId="5DF328B0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Nonetheless,  the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intention of  this  study  was  not to 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generalise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but </w:t>
            </w:r>
          </w:p>
          <w:p w14:paraId="546CE2F8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to  allow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for  the  transferability  of  knowledge  from  one  context  to </w:t>
            </w:r>
          </w:p>
          <w:p w14:paraId="704C27AC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another.  </w:t>
            </w: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 study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findings  can  possibly  be  transferred  to  similar </w:t>
            </w:r>
          </w:p>
          <w:p w14:paraId="349ADAAF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contexts  where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patients  with  CVD  require  long-term  outpatient </w:t>
            </w:r>
          </w:p>
          <w:p w14:paraId="33C44650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8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8"/>
                <w:sz w:val="16"/>
                <w:szCs w:val="16"/>
              </w:rPr>
              <w:t>services</w:t>
            </w:r>
          </w:p>
          <w:p w14:paraId="4EB6EB5A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The strength of adopting a qualitative methodology, that is the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pur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-</w:t>
            </w:r>
          </w:p>
          <w:p w14:paraId="5A6FB0F6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spellStart"/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posiveness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of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the  study  participants,  was  a  limitation.  </w:t>
            </w: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 study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</w:p>
          <w:p w14:paraId="09E4C255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  <w:t xml:space="preserve">participants were cardiac patients who were recruited from one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5"/>
                <w:sz w:val="16"/>
                <w:szCs w:val="16"/>
              </w:rPr>
              <w:t>na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-</w:t>
            </w:r>
          </w:p>
          <w:p w14:paraId="27FFFF1D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tional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heart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centre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as there was a lack of access to patients in other </w:t>
            </w:r>
          </w:p>
          <w:p w14:paraId="22EAB2E9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healthcare institutions and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>centres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, thereby limiting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>generalisability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pacing w:val="6"/>
                <w:sz w:val="16"/>
                <w:szCs w:val="16"/>
              </w:rPr>
              <w:t xml:space="preserve">. </w:t>
            </w:r>
          </w:p>
          <w:p w14:paraId="20DE510A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Nonetheless,  the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intention of  this  study  was  not to  </w:t>
            </w:r>
            <w:proofErr w:type="spell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generalise</w:t>
            </w:r>
            <w:proofErr w:type="spell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but </w:t>
            </w:r>
          </w:p>
          <w:p w14:paraId="0BD7AF8C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to  allow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for  the  transferability  of  knowledge  from  one  context  to </w:t>
            </w:r>
          </w:p>
          <w:p w14:paraId="6C764933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another.  </w:t>
            </w: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 study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findings  can  possibly  be  transferred  to  similar </w:t>
            </w:r>
          </w:p>
          <w:p w14:paraId="10E32457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proofErr w:type="gramStart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contexts  where</w:t>
            </w:r>
            <w:proofErr w:type="gramEnd"/>
            <w:r w:rsidRPr="00A03B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 patients  with  CVD  require  long-term  outpatient </w:t>
            </w:r>
          </w:p>
          <w:p w14:paraId="74F5C5FD" w14:textId="77777777" w:rsidR="006604BE" w:rsidRPr="00A03BDE" w:rsidRDefault="006604BE" w:rsidP="006604BE">
            <w:pPr>
              <w:widowControl/>
              <w:shd w:val="clear" w:color="auto" w:fill="FFFFFF"/>
              <w:autoSpaceDE/>
              <w:autoSpaceDN/>
              <w:spacing w:line="0" w:lineRule="auto"/>
              <w:rPr>
                <w:rFonts w:ascii="Times New Roman" w:eastAsia="Times New Roman" w:hAnsi="Times New Roman" w:cs="Times New Roman"/>
                <w:color w:val="231F20"/>
                <w:spacing w:val="8"/>
                <w:sz w:val="16"/>
                <w:szCs w:val="16"/>
              </w:rPr>
            </w:pPr>
            <w:r w:rsidRPr="00A03BDE">
              <w:rPr>
                <w:rFonts w:ascii="Times New Roman" w:eastAsia="Times New Roman" w:hAnsi="Times New Roman" w:cs="Times New Roman"/>
                <w:color w:val="231F20"/>
                <w:spacing w:val="8"/>
                <w:sz w:val="16"/>
                <w:szCs w:val="16"/>
              </w:rPr>
              <w:t>services</w:t>
            </w:r>
          </w:p>
          <w:p w14:paraId="2E368B9E" w14:textId="33568510" w:rsidR="005111EB" w:rsidRPr="00A03BDE" w:rsidRDefault="006604B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>Study participants were cardiac patients who were recr</w:t>
            </w:r>
            <w:r w:rsidR="0036551B"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uited from one national heart center due to lack of access to patients in other healthcare institutions and centers; creating generalized limitations. </w:t>
            </w:r>
          </w:p>
        </w:tc>
        <w:tc>
          <w:tcPr>
            <w:tcW w:w="1440" w:type="dxa"/>
          </w:tcPr>
          <w:p w14:paraId="7D96E56A" w14:textId="4D0AA7B6" w:rsidR="005111EB" w:rsidRPr="00A03BDE" w:rsidRDefault="00ED2B8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="0036551B" w:rsidRPr="00A03BDE">
              <w:rPr>
                <w:rFonts w:ascii="Times New Roman" w:hAnsi="Times New Roman" w:cs="Times New Roman"/>
                <w:sz w:val="16"/>
                <w:szCs w:val="16"/>
              </w:rPr>
              <w:t xml:space="preserve">III - </w:t>
            </w:r>
            <w:r w:rsidRPr="00A03BDE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</w:tr>
      <w:tr w:rsidR="005111EB" w:rsidRPr="00A03BDE" w14:paraId="4A28B45D" w14:textId="77777777" w:rsidTr="004F4E5E">
        <w:trPr>
          <w:trHeight w:val="860"/>
        </w:trPr>
        <w:tc>
          <w:tcPr>
            <w:tcW w:w="829" w:type="dxa"/>
          </w:tcPr>
          <w:p w14:paraId="1D0D4FA9" w14:textId="36D58E02" w:rsidR="005111EB" w:rsidRDefault="00AA089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98" w:type="dxa"/>
          </w:tcPr>
          <w:p w14:paraId="22DA2BF9" w14:textId="77777777" w:rsidR="00AA089F" w:rsidRPr="00A03BDE" w:rsidRDefault="00AA089F" w:rsidP="00AA089F">
            <w:pPr>
              <w:pStyle w:val="BodyText"/>
              <w:tabs>
                <w:tab w:val="left" w:pos="850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Chandran, P. (2020). Effectiveness of video assisted teaching on knowledge regarding home care management among patients diagnosed with acute coronary syndrome. </w:t>
            </w:r>
            <w:r w:rsidRPr="00A03BD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Indian Journal of public Health Research &amp; Development, 11</w:t>
            </w: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(3), 352-357. https://chamberlainuniversity.idm.oclc.org/login?url=https://search.ebscohost.com/login.aspx?direct=true&amp;db=her&amp;AN=145376174&amp;site=eds-live&amp;scope=site</w:t>
            </w:r>
          </w:p>
          <w:p w14:paraId="22B5C9FB" w14:textId="21DD3CCC" w:rsidR="005111EB" w:rsidRPr="00A03BDE" w:rsidRDefault="00AA089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Database</w:t>
            </w: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: Health Policy Reference Center</w:t>
            </w:r>
          </w:p>
        </w:tc>
        <w:tc>
          <w:tcPr>
            <w:tcW w:w="1350" w:type="dxa"/>
          </w:tcPr>
          <w:p w14:paraId="4B806187" w14:textId="77777777" w:rsidR="005111EB" w:rsidRPr="00A03BDE" w:rsidRDefault="005C2C27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Evidence: </w:t>
            </w:r>
          </w:p>
          <w:p w14:paraId="67E62C68" w14:textId="700CA3B6" w:rsidR="005C2C27" w:rsidRDefault="005C2C2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Quantitative</w:t>
            </w:r>
          </w:p>
          <w:p w14:paraId="3006870B" w14:textId="77777777" w:rsidR="005463B7" w:rsidRDefault="005463B7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4C04981" w14:textId="1F1CD43A" w:rsidR="00103468" w:rsidRDefault="00103468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34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Type: </w:t>
            </w:r>
          </w:p>
          <w:p w14:paraId="698C4CE4" w14:textId="71A5E84E" w:rsidR="005C2C27" w:rsidRDefault="00103468" w:rsidP="0010346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Quasi experimental, </w:t>
            </w:r>
            <w:r w:rsidR="005463B7">
              <w:rPr>
                <w:rFonts w:ascii="Times New Roman" w:hAnsi="Times New Roman" w:cs="Times New Roman"/>
                <w:sz w:val="14"/>
                <w:szCs w:val="14"/>
              </w:rPr>
              <w:t xml:space="preserve">supported by descriptive study;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non-randomized control group design using semi-structured, 2-section questionnaire tool.</w:t>
            </w:r>
          </w:p>
          <w:p w14:paraId="1FAE93EC" w14:textId="77777777" w:rsidR="00837635" w:rsidRDefault="00837635" w:rsidP="0010346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6886CB" w14:textId="77777777" w:rsidR="00837635" w:rsidRDefault="00837635" w:rsidP="00103468">
            <w:pPr>
              <w:pStyle w:val="TableParagrap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Objectives: </w:t>
            </w:r>
          </w:p>
          <w:p w14:paraId="331275E1" w14:textId="04DDA711" w:rsidR="00837635" w:rsidRPr="00837635" w:rsidRDefault="00837635" w:rsidP="0010346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Effectiveness of video assisted teaching (VAT) and find association between pretest knowledge scores and sociodemographic variables.</w:t>
            </w:r>
          </w:p>
        </w:tc>
        <w:tc>
          <w:tcPr>
            <w:tcW w:w="1434" w:type="dxa"/>
          </w:tcPr>
          <w:p w14:paraId="6C602FBA" w14:textId="7CBCBF87" w:rsidR="005C2C27" w:rsidRPr="00A03BDE" w:rsidRDefault="005C2C27" w:rsidP="005C2C27">
            <w:pPr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b/>
                <w:sz w:val="14"/>
                <w:szCs w:val="14"/>
              </w:rPr>
              <w:t>Sample</w:t>
            </w:r>
            <w:r w:rsidR="00103468">
              <w:rPr>
                <w:rFonts w:ascii="Times New Roman" w:hAnsi="Times New Roman" w:cs="Times New Roman"/>
                <w:b/>
                <w:sz w:val="14"/>
                <w:szCs w:val="14"/>
              </w:rPr>
              <w:t>, Sample Size</w:t>
            </w:r>
            <w:r w:rsidR="00A03BDE" w:rsidRPr="00A03B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and Sampling </w:t>
            </w:r>
            <w:r w:rsidR="00A03BDE" w:rsidRPr="00103468">
              <w:rPr>
                <w:rFonts w:ascii="Times New Roman" w:hAnsi="Times New Roman" w:cs="Times New Roman"/>
                <w:b/>
                <w:sz w:val="14"/>
                <w:szCs w:val="14"/>
              </w:rPr>
              <w:t>techniques:</w:t>
            </w:r>
            <w:r w:rsidRPr="00A03B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60 ACS patients from Bishop </w:t>
            </w:r>
            <w:proofErr w:type="spellStart"/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Benziger</w:t>
            </w:r>
            <w:proofErr w:type="spellEnd"/>
            <w:r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 hospital and Upasana</w:t>
            </w:r>
            <w:r w:rsidR="00A03BDE"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hospitals, Kollam, 30 in experimental group and 30</w:t>
            </w:r>
            <w:r w:rsidR="00A03BDE" w:rsidRPr="00A03BD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in control group. The sampling technique used for the</w:t>
            </w:r>
          </w:p>
          <w:p w14:paraId="4113E0DD" w14:textId="46EF16AD" w:rsidR="005C2C27" w:rsidRDefault="005C2C27" w:rsidP="005C2C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sz w:val="14"/>
                <w:szCs w:val="14"/>
              </w:rPr>
              <w:t>study was purposive sampling technique.</w:t>
            </w:r>
          </w:p>
          <w:p w14:paraId="6C866514" w14:textId="77777777" w:rsidR="00103468" w:rsidRDefault="00103468" w:rsidP="005C2C2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D45D817" w14:textId="48D41A57" w:rsidR="00103468" w:rsidRPr="00103468" w:rsidRDefault="00103468" w:rsidP="005C2C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4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Setting: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Bishop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Benzinger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hospital and Upasana hospital, Kollam. </w:t>
            </w:r>
          </w:p>
          <w:p w14:paraId="66410E74" w14:textId="3DC149D0" w:rsidR="005111EB" w:rsidRPr="00A03BDE" w:rsidRDefault="005111EB">
            <w:pPr>
              <w:pStyle w:val="TableParagrap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8D4708C" w14:textId="77777777" w:rsidR="005111EB" w:rsidRPr="00A03BDE" w:rsidRDefault="005111EB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8EEA717" w14:textId="77777777" w:rsidR="005111EB" w:rsidRPr="00A03BDE" w:rsidRDefault="005111E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68CFD57" w14:textId="77777777" w:rsidR="005111EB" w:rsidRPr="00A03BDE" w:rsidRDefault="006A3A54">
            <w:pPr>
              <w:pStyle w:val="TableParagraph"/>
              <w:numPr>
                <w:ilvl w:val="0"/>
                <w:numId w:val="6"/>
              </w:numPr>
              <w:tabs>
                <w:tab w:val="left" w:pos="1064"/>
              </w:tabs>
              <w:ind w:right="13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03BDE">
              <w:rPr>
                <w:rFonts w:ascii="Times New Roman" w:hAnsi="Times New Roman" w:cs="Times New Roman"/>
                <w:color w:val="231F20"/>
                <w:w w:val="90"/>
                <w:sz w:val="14"/>
                <w:szCs w:val="14"/>
              </w:rPr>
              <w:t>N/A</w:t>
            </w:r>
          </w:p>
        </w:tc>
        <w:tc>
          <w:tcPr>
            <w:tcW w:w="1776" w:type="dxa"/>
          </w:tcPr>
          <w:p w14:paraId="464585E6" w14:textId="77777777" w:rsidR="005111EB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Identifies effectiveness of VAT regarding home care management</w:t>
            </w:r>
          </w:p>
          <w:p w14:paraId="3CC5469B" w14:textId="77777777" w:rsidR="005463B7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FC03B" w14:textId="3DA9FFDE" w:rsidR="005463B7" w:rsidRPr="00A03BDE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Identified potential relationship between knowledge scores and selected demographic variables. </w:t>
            </w:r>
          </w:p>
        </w:tc>
        <w:tc>
          <w:tcPr>
            <w:tcW w:w="1377" w:type="dxa"/>
          </w:tcPr>
          <w:p w14:paraId="77DE782A" w14:textId="4CFA40A0" w:rsidR="005111EB" w:rsidRPr="00A03BDE" w:rsidRDefault="00FA2F9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pretest, </w:t>
            </w:r>
            <w:r w:rsidR="005463B7">
              <w:rPr>
                <w:rFonts w:ascii="Times New Roman" w:hAnsi="Times New Roman" w:cs="Times New Roman"/>
                <w:sz w:val="16"/>
                <w:szCs w:val="16"/>
              </w:rPr>
              <w:t>~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50% had “good knowledge”, and 43.33% had “average knowledge” however in posttest, “good knowledge” rose to 73.33%; and in the control group, 46.66% had “good/average knowledge” pretest, 3.34% “poor knowledge”, and posttest “good knowledge” rose to 50% and 43.33% had “average knowledge”</w:t>
            </w:r>
          </w:p>
        </w:tc>
        <w:tc>
          <w:tcPr>
            <w:tcW w:w="1440" w:type="dxa"/>
          </w:tcPr>
          <w:p w14:paraId="19BB0C57" w14:textId="77777777" w:rsidR="005111EB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Research conducted in only 2 settings vs. multiple settings in varying communities</w:t>
            </w:r>
          </w:p>
          <w:p w14:paraId="093ADDBF" w14:textId="77777777" w:rsidR="005463B7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D1897" w14:textId="77777777" w:rsidR="005463B7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Research study does not identify any cognitive issues with potential or actual participants. </w:t>
            </w:r>
          </w:p>
          <w:p w14:paraId="29B86844" w14:textId="77777777" w:rsidR="005463B7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4D034" w14:textId="768A1172" w:rsidR="005463B7" w:rsidRPr="00A03BDE" w:rsidRDefault="005463B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Research study does not include data about how long patients have been diagnosed or what other teachings they may have had</w:t>
            </w:r>
          </w:p>
        </w:tc>
        <w:tc>
          <w:tcPr>
            <w:tcW w:w="1440" w:type="dxa"/>
          </w:tcPr>
          <w:p w14:paraId="2FA438ED" w14:textId="1B2194CB" w:rsidR="005111EB" w:rsidRPr="00A03BDE" w:rsidRDefault="003062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Level II-</w:t>
            </w:r>
            <w:r w:rsidR="005A26E0">
              <w:rPr>
                <w:rFonts w:ascii="Times New Roman" w:hAnsi="Times New Roman" w:cs="Times New Roman"/>
                <w:sz w:val="16"/>
                <w:szCs w:val="16"/>
              </w:rPr>
              <w:t>Low; major flaws</w:t>
            </w:r>
          </w:p>
        </w:tc>
      </w:tr>
      <w:tr w:rsidR="00A41A26" w14:paraId="29402E11" w14:textId="77777777" w:rsidTr="004F4E5E">
        <w:trPr>
          <w:trHeight w:val="860"/>
        </w:trPr>
        <w:tc>
          <w:tcPr>
            <w:tcW w:w="829" w:type="dxa"/>
          </w:tcPr>
          <w:p w14:paraId="67B25F93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>3.</w:t>
            </w:r>
          </w:p>
          <w:p w14:paraId="2176E344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4295F516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20C16D0D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74C414CD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503EF691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1DF237EE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169C2C94" w14:textId="11626D3B" w:rsidR="00A41A26" w:rsidRPr="005A26E0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0CADED30" w14:textId="2AFDBE6F" w:rsidR="002A06BB" w:rsidRPr="002A06BB" w:rsidRDefault="002A06BB" w:rsidP="002A06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06BB">
              <w:rPr>
                <w:rFonts w:ascii="Times New Roman" w:hAnsi="Times New Roman" w:cs="Times New Roman"/>
                <w:sz w:val="16"/>
                <w:szCs w:val="16"/>
              </w:rPr>
              <w:t xml:space="preserve">Gialama, F., Prezerakos, P., Apostolopoulos, V., &amp; Maniadakis, N. (2018). Systematic review of the cost-effectiveness of transcatheter interventions for valvular heart disease. </w:t>
            </w:r>
            <w:r w:rsidRPr="002A06B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European Heart Journal, 4</w:t>
            </w:r>
            <w:r w:rsidRPr="002A06BB">
              <w:rPr>
                <w:rFonts w:ascii="Times New Roman" w:hAnsi="Times New Roman" w:cs="Times New Roman"/>
                <w:sz w:val="16"/>
                <w:szCs w:val="16"/>
              </w:rPr>
              <w:t xml:space="preserve">(2), 81-90. </w:t>
            </w:r>
            <w:r w:rsidR="00011D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doi</w:t>
            </w:r>
            <w:r w:rsidRPr="002A06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:10.1093/ehjqcco/qcx049 </w:t>
            </w:r>
          </w:p>
          <w:p w14:paraId="0770F6B9" w14:textId="77777777" w:rsidR="002A06BB" w:rsidRPr="002A06BB" w:rsidRDefault="002A06BB" w:rsidP="002A06B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A06B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https://chamberlain-on-worldcat-org.chamberlainuniversity.idm.oclc.org/oclc/7541083438</w:t>
            </w:r>
          </w:p>
          <w:p w14:paraId="76422E3A" w14:textId="77777777" w:rsid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0066E69D" w14:textId="7D9191B1" w:rsid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 xml:space="preserve">Databases: </w:t>
            </w:r>
            <w:r>
              <w:rPr>
                <w:rFonts w:ascii="Times New Roman"/>
                <w:sz w:val="16"/>
              </w:rPr>
              <w:t>PubMed, Cochrane</w:t>
            </w:r>
          </w:p>
        </w:tc>
        <w:tc>
          <w:tcPr>
            <w:tcW w:w="1350" w:type="dxa"/>
          </w:tcPr>
          <w:p w14:paraId="37327E67" w14:textId="77777777" w:rsidR="00A41A26" w:rsidRPr="00045D22" w:rsidRDefault="00A41A26" w:rsidP="00A41A26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045D22">
              <w:rPr>
                <w:rFonts w:ascii="Times New Roman"/>
                <w:b/>
                <w:bCs/>
                <w:sz w:val="16"/>
              </w:rPr>
              <w:t xml:space="preserve">Evidence: </w:t>
            </w:r>
          </w:p>
          <w:p w14:paraId="7FEAE32B" w14:textId="016920A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Systematic review</w:t>
            </w:r>
          </w:p>
          <w:p w14:paraId="39166456" w14:textId="7BF581DB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02D95B8E" w14:textId="7F120878" w:rsidR="00A41A26" w:rsidRDefault="000A27B6" w:rsidP="00A41A26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Purpose</w:t>
            </w:r>
            <w:r w:rsidR="00A41A26" w:rsidRPr="00045D22">
              <w:rPr>
                <w:rFonts w:ascii="Times New Roman"/>
                <w:b/>
                <w:bCs/>
                <w:sz w:val="16"/>
              </w:rPr>
              <w:t xml:space="preserve">: </w:t>
            </w:r>
          </w:p>
          <w:p w14:paraId="1E01EA4E" w14:textId="19625D14" w:rsidR="00A41A26" w:rsidRP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Determine cost-effectiveness of transcatheter interventions</w:t>
            </w:r>
          </w:p>
          <w:p w14:paraId="06A9B509" w14:textId="000CB71C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7891B16A" w14:textId="3E2EE873" w:rsidR="00A41A26" w:rsidRPr="00A41A26" w:rsidRDefault="00A41A26" w:rsidP="00A41A26">
            <w:pPr>
              <w:pStyle w:val="TableParagraph"/>
              <w:rPr>
                <w:rFonts w:ascii="Times New Roman" w:hAnsi="Times New Roman" w:cs="Times New Roman"/>
                <w:bCs/>
                <w:sz w:val="16"/>
              </w:rPr>
            </w:pPr>
            <w:r w:rsidRPr="00A41A26">
              <w:rPr>
                <w:rFonts w:ascii="Times New Roman" w:hAnsi="Times New Roman" w:cs="Times New Roman"/>
                <w:bCs/>
                <w:sz w:val="16"/>
              </w:rPr>
              <w:t xml:space="preserve">24 studies published between 2012-2017, of which the majority focused on economic evaluation </w:t>
            </w:r>
            <w:r w:rsidR="007D2570" w:rsidRPr="00A41A26">
              <w:rPr>
                <w:rFonts w:ascii="Times New Roman" w:hAnsi="Times New Roman" w:cs="Times New Roman"/>
                <w:bCs/>
                <w:sz w:val="16"/>
              </w:rPr>
              <w:t xml:space="preserve">of </w:t>
            </w:r>
            <w:r w:rsidR="007D2570">
              <w:rPr>
                <w:rFonts w:ascii="Times New Roman" w:hAnsi="Times New Roman" w:cs="Times New Roman"/>
                <w:bCs/>
                <w:sz w:val="16"/>
              </w:rPr>
              <w:t>transcatheter aortic valve implementation (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>TAVI</w:t>
            </w:r>
            <w:r w:rsidR="007D2570">
              <w:rPr>
                <w:rFonts w:ascii="Times New Roman" w:hAnsi="Times New Roman" w:cs="Times New Roman"/>
                <w:bCs/>
                <w:sz w:val="16"/>
              </w:rPr>
              <w:t>)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 xml:space="preserve"> vs medical management </w:t>
            </w:r>
            <w:r w:rsidR="007D2570" w:rsidRPr="00A41A26">
              <w:rPr>
                <w:rFonts w:ascii="Times New Roman" w:hAnsi="Times New Roman" w:cs="Times New Roman"/>
                <w:bCs/>
                <w:sz w:val="16"/>
              </w:rPr>
              <w:t xml:space="preserve">of </w:t>
            </w:r>
            <w:r w:rsidR="007D2570">
              <w:rPr>
                <w:rFonts w:ascii="Times New Roman" w:hAnsi="Times New Roman" w:cs="Times New Roman"/>
                <w:bCs/>
                <w:sz w:val="16"/>
              </w:rPr>
              <w:t>surgical aortic valve replacement (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>SAVR</w:t>
            </w:r>
            <w:r w:rsidR="007D2570">
              <w:rPr>
                <w:rFonts w:ascii="Times New Roman" w:hAnsi="Times New Roman" w:cs="Times New Roman"/>
                <w:bCs/>
                <w:sz w:val="16"/>
              </w:rPr>
              <w:t>)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 xml:space="preserve">. </w:t>
            </w:r>
          </w:p>
          <w:p w14:paraId="28556B3D" w14:textId="77777777" w:rsidR="007D2570" w:rsidRDefault="007D2570" w:rsidP="00A41A26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14:paraId="6219CDB6" w14:textId="304D80DD" w:rsidR="00A41A26" w:rsidRPr="00A41A26" w:rsidRDefault="00A41A26" w:rsidP="00A41A26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  <w:r w:rsidRPr="00A41A26">
              <w:rPr>
                <w:rFonts w:ascii="Times New Roman" w:hAnsi="Times New Roman" w:cs="Times New Roman"/>
                <w:b/>
                <w:sz w:val="16"/>
              </w:rPr>
              <w:t xml:space="preserve">Inclusion criteria: </w:t>
            </w:r>
          </w:p>
          <w:p w14:paraId="3DE54DE9" w14:textId="77AFDA10" w:rsidR="00A41A26" w:rsidRPr="00A41A26" w:rsidRDefault="00A41A26" w:rsidP="00A41A26">
            <w:pPr>
              <w:pStyle w:val="TableParagraph"/>
              <w:rPr>
                <w:rFonts w:ascii="Times New Roman" w:hAnsi="Times New Roman" w:cs="Times New Roman"/>
                <w:bCs/>
                <w:sz w:val="16"/>
              </w:rPr>
            </w:pPr>
            <w:r w:rsidRPr="00A41A26">
              <w:rPr>
                <w:rFonts w:ascii="Times New Roman" w:hAnsi="Times New Roman" w:cs="Times New Roman"/>
                <w:bCs/>
                <w:sz w:val="16"/>
              </w:rPr>
              <w:t xml:space="preserve">Present full economic evaluations </w:t>
            </w:r>
            <w:r w:rsidR="007D2570" w:rsidRPr="00A41A26">
              <w:rPr>
                <w:rFonts w:ascii="Times New Roman" w:hAnsi="Times New Roman" w:cs="Times New Roman"/>
                <w:bCs/>
                <w:sz w:val="16"/>
              </w:rPr>
              <w:t xml:space="preserve">of </w:t>
            </w:r>
            <w:r w:rsidR="007D2570">
              <w:rPr>
                <w:rFonts w:ascii="Times New Roman" w:hAnsi="Times New Roman" w:cs="Times New Roman"/>
                <w:bCs/>
                <w:sz w:val="16"/>
              </w:rPr>
              <w:t>valvular heart disease (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>VHD</w:t>
            </w:r>
            <w:r w:rsidR="007D2570">
              <w:rPr>
                <w:rFonts w:ascii="Times New Roman" w:hAnsi="Times New Roman" w:cs="Times New Roman"/>
                <w:bCs/>
                <w:sz w:val="16"/>
              </w:rPr>
              <w:t>)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 xml:space="preserve"> treatment strategies; report incremental cost-effectiveness ratios as either cost per QALY or as cost per LYG; and published in the English language. </w:t>
            </w:r>
          </w:p>
          <w:p w14:paraId="433058CE" w14:textId="77777777" w:rsidR="007D2570" w:rsidRDefault="007D2570" w:rsidP="00A41A26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</w:p>
          <w:p w14:paraId="13653588" w14:textId="0D78C7B6" w:rsidR="00A41A26" w:rsidRPr="00A41A26" w:rsidRDefault="00A41A26" w:rsidP="00A41A26">
            <w:pPr>
              <w:pStyle w:val="TableParagraph"/>
              <w:rPr>
                <w:rFonts w:ascii="Times New Roman" w:hAnsi="Times New Roman" w:cs="Times New Roman"/>
                <w:bCs/>
                <w:sz w:val="16"/>
              </w:rPr>
            </w:pPr>
            <w:r w:rsidRPr="00A41A26">
              <w:rPr>
                <w:rFonts w:ascii="Times New Roman" w:hAnsi="Times New Roman" w:cs="Times New Roman"/>
                <w:b/>
                <w:sz w:val="16"/>
              </w:rPr>
              <w:t>Exclusions</w:t>
            </w:r>
            <w:bookmarkStart w:id="0" w:name="_GoBack"/>
            <w:r w:rsidRPr="00A41A26"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 w:rsidR="006F3849">
              <w:rPr>
                <w:rFonts w:ascii="Times New Roman" w:hAnsi="Times New Roman" w:cs="Times New Roman"/>
                <w:bCs/>
                <w:sz w:val="16"/>
              </w:rPr>
              <w:t xml:space="preserve">studies in other languages, </w:t>
            </w:r>
            <w:r w:rsidRPr="00A41A26">
              <w:rPr>
                <w:rFonts w:ascii="Times New Roman" w:hAnsi="Times New Roman" w:cs="Times New Roman"/>
                <w:bCs/>
                <w:sz w:val="16"/>
              </w:rPr>
              <w:t xml:space="preserve">abstracts, editorials, letters, case reports, conference presentations, expert opinions, reviews. </w:t>
            </w:r>
            <w:bookmarkEnd w:id="0"/>
          </w:p>
          <w:p w14:paraId="2CC366AB" w14:textId="77777777" w:rsidR="00A41A26" w:rsidRDefault="00A41A26" w:rsidP="00A41A2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F4673CE" w14:textId="77777777" w:rsidR="00A41A26" w:rsidRDefault="00A41A26" w:rsidP="00A41A26">
            <w:pPr>
              <w:pStyle w:val="TableParagraph"/>
              <w:numPr>
                <w:ilvl w:val="0"/>
                <w:numId w:val="5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26E814E9" w14:textId="2268C81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TAVI provides improvements in in survival and quality of life and despite higher costs, can be cost-effective as compared with medical management in selected healthcare settings and patient groups. </w:t>
            </w:r>
          </w:p>
          <w:p w14:paraId="3076F501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5EA1F058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TAVI compared with surgical AVR is uncertain, inconclusive. </w:t>
            </w:r>
          </w:p>
          <w:p w14:paraId="058E36AA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2CD57CD4" w14:textId="3BD3D14E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TAVI compared with SAVR is cost-effective, but dependent on access route, and patient selection. More research is needed. </w:t>
            </w:r>
          </w:p>
        </w:tc>
        <w:tc>
          <w:tcPr>
            <w:tcW w:w="1377" w:type="dxa"/>
          </w:tcPr>
          <w:p w14:paraId="773898D8" w14:textId="77777777" w:rsidR="00A41A26" w:rsidRDefault="00020911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Of 24 economic evaluations, 18 considered the cost-effectiveness</w:t>
            </w:r>
            <w:r w:rsidR="00857F9A">
              <w:rPr>
                <w:rFonts w:ascii="Times New Roman"/>
                <w:sz w:val="16"/>
              </w:rPr>
              <w:t xml:space="preserve"> of TAVI compared to standard management or SAVR in patients with severe/symptomatic AS; remaining 6 considered cost-effectiveness of MVR compared with standard management in patients with severe MR and high surgical risk. </w:t>
            </w:r>
          </w:p>
          <w:p w14:paraId="03458A56" w14:textId="77777777" w:rsidR="00857F9A" w:rsidRDefault="00857F9A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1522A670" w14:textId="595525D9" w:rsidR="00857F9A" w:rsidRDefault="00857F9A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Probability of TAVI being cost-effective ranges from 3% to 100% (differing thresholds).</w:t>
            </w:r>
          </w:p>
        </w:tc>
        <w:tc>
          <w:tcPr>
            <w:tcW w:w="1440" w:type="dxa"/>
          </w:tcPr>
          <w:p w14:paraId="7686CBDC" w14:textId="77777777" w:rsidR="00A41A26" w:rsidRDefault="00857F9A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Limited evidence; more research needed regarding clinical benefits vs cost-effectiveness. </w:t>
            </w:r>
          </w:p>
          <w:p w14:paraId="56FE304C" w14:textId="77777777" w:rsidR="00857F9A" w:rsidRDefault="00857F9A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4B5F9AD5" w14:textId="21CF8E09" w:rsidR="00857F9A" w:rsidRDefault="00857F9A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Only studies in the English language evaluated; potential loss of valuable contri</w:t>
            </w:r>
            <w:r w:rsidR="007D2570">
              <w:rPr>
                <w:rFonts w:ascii="Times New Roman"/>
                <w:sz w:val="16"/>
              </w:rPr>
              <w:t>bution from other studies in other languages.</w:t>
            </w:r>
          </w:p>
          <w:p w14:paraId="3288C42A" w14:textId="43DA5161" w:rsid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2970D313" w14:textId="77777777" w:rsid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467B867C" w14:textId="77777777" w:rsid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</w:p>
          <w:p w14:paraId="6D57CCDC" w14:textId="2DC3AAC8" w:rsidR="007D2570" w:rsidRDefault="007D2570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C5AFA46" w14:textId="108C1B6A" w:rsidR="00A41A26" w:rsidRDefault="008B007A" w:rsidP="00A41A2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Level V-Good </w:t>
            </w:r>
          </w:p>
        </w:tc>
      </w:tr>
      <w:tr w:rsidR="00A41A26" w14:paraId="5EED1F60" w14:textId="77777777" w:rsidTr="004F4E5E">
        <w:trPr>
          <w:trHeight w:val="860"/>
        </w:trPr>
        <w:tc>
          <w:tcPr>
            <w:tcW w:w="829" w:type="dxa"/>
          </w:tcPr>
          <w:p w14:paraId="1E340577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4CC25E0D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579EFEEC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09A69AA6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57878FE5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06A829DF" w14:textId="77777777" w:rsidR="00A41A26" w:rsidRDefault="00A41A26" w:rsidP="00A41A2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5B1624" w14:textId="77777777" w:rsidR="00A41A26" w:rsidRDefault="00A41A26" w:rsidP="00A41A26">
            <w:pPr>
              <w:pStyle w:val="TableParagraph"/>
              <w:numPr>
                <w:ilvl w:val="0"/>
                <w:numId w:val="4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4D6D63E1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789D91DE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FF1D767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BE157AC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A26" w14:paraId="146A6523" w14:textId="77777777" w:rsidTr="004F4E5E">
        <w:trPr>
          <w:trHeight w:val="860"/>
        </w:trPr>
        <w:tc>
          <w:tcPr>
            <w:tcW w:w="829" w:type="dxa"/>
          </w:tcPr>
          <w:p w14:paraId="49D98110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38391ED3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02606098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466655D3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5EF758BE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521460BE" w14:textId="77777777" w:rsidR="00A41A26" w:rsidRDefault="00A41A26" w:rsidP="00A41A2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2D02C31" w14:textId="77777777" w:rsidR="00A41A26" w:rsidRDefault="00A41A26" w:rsidP="00A41A26">
            <w:pPr>
              <w:pStyle w:val="TableParagraph"/>
              <w:numPr>
                <w:ilvl w:val="0"/>
                <w:numId w:val="3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373C4578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1E41D534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E9CDFBD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3404A2C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A26" w14:paraId="23583131" w14:textId="77777777" w:rsidTr="004F4E5E">
        <w:trPr>
          <w:trHeight w:val="860"/>
        </w:trPr>
        <w:tc>
          <w:tcPr>
            <w:tcW w:w="829" w:type="dxa"/>
          </w:tcPr>
          <w:p w14:paraId="50B69973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0829B14A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4283158F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39DEF933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3A0AE2BC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4EA90B88" w14:textId="77777777" w:rsidR="00A41A26" w:rsidRDefault="00A41A26" w:rsidP="00A41A2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62C33F4" w14:textId="77777777" w:rsidR="00A41A26" w:rsidRDefault="00A41A26" w:rsidP="00A41A26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28D1DF6C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16750C87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36E45CD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8788A22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A26" w14:paraId="6E29C1EF" w14:textId="77777777" w:rsidTr="004F4E5E">
        <w:trPr>
          <w:trHeight w:val="860"/>
        </w:trPr>
        <w:tc>
          <w:tcPr>
            <w:tcW w:w="829" w:type="dxa"/>
          </w:tcPr>
          <w:p w14:paraId="0963DB6D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14:paraId="56E5A808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436C2707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27221581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619FC729" w14:textId="77777777" w:rsidR="00A41A26" w:rsidRDefault="00A41A26" w:rsidP="00A41A26">
            <w:pPr>
              <w:pStyle w:val="TableParagraph"/>
              <w:rPr>
                <w:b/>
                <w:sz w:val="16"/>
              </w:rPr>
            </w:pPr>
          </w:p>
          <w:p w14:paraId="49A84CCE" w14:textId="77777777" w:rsidR="00A41A26" w:rsidRDefault="00A41A26" w:rsidP="00A41A2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8975DAA" w14:textId="77777777" w:rsidR="00A41A26" w:rsidRDefault="00A41A26" w:rsidP="00A41A26">
            <w:pPr>
              <w:pStyle w:val="TableParagraph"/>
              <w:numPr>
                <w:ilvl w:val="0"/>
                <w:numId w:val="1"/>
              </w:numPr>
              <w:tabs>
                <w:tab w:val="left" w:pos="1064"/>
              </w:tabs>
              <w:ind w:right="132"/>
              <w:jc w:val="right"/>
              <w:rPr>
                <w:rFonts w:ascii="Gill Sans MT"/>
                <w:sz w:val="14"/>
              </w:rPr>
            </w:pPr>
            <w:r>
              <w:rPr>
                <w:rFonts w:ascii="Gill Sans MT"/>
                <w:color w:val="231F20"/>
                <w:w w:val="90"/>
                <w:sz w:val="14"/>
              </w:rPr>
              <w:t>N/A</w:t>
            </w:r>
          </w:p>
        </w:tc>
        <w:tc>
          <w:tcPr>
            <w:tcW w:w="1776" w:type="dxa"/>
          </w:tcPr>
          <w:p w14:paraId="41F13300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14:paraId="5D3E6495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DA5A350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676FF38" w14:textId="77777777" w:rsidR="00A41A26" w:rsidRDefault="00A41A26" w:rsidP="00A41A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01EFAD" w14:textId="58C94F45" w:rsidR="005111EB" w:rsidRDefault="006A3A54">
      <w:pPr>
        <w:spacing w:before="155"/>
        <w:ind w:left="121"/>
        <w:rPr>
          <w:rFonts w:ascii="Gill Sans MT"/>
          <w:i/>
          <w:sz w:val="16"/>
        </w:rPr>
      </w:pPr>
      <w:r>
        <w:rPr>
          <w:rFonts w:ascii="Gill Sans MT"/>
          <w:i/>
          <w:color w:val="231F20"/>
          <w:sz w:val="16"/>
        </w:rPr>
        <w:t xml:space="preserve">Attach a reference list with full citations of articles reviewed for this </w:t>
      </w:r>
      <w:r w:rsidR="00263C6A">
        <w:rPr>
          <w:rFonts w:ascii="Gill Sans MT"/>
          <w:i/>
          <w:color w:val="231F20"/>
          <w:sz w:val="16"/>
        </w:rPr>
        <w:t>Practice</w:t>
      </w:r>
      <w:r>
        <w:rPr>
          <w:rFonts w:ascii="Gill Sans MT"/>
          <w:i/>
          <w:color w:val="231F20"/>
          <w:sz w:val="16"/>
        </w:rPr>
        <w:t xml:space="preserve"> question.</w:t>
      </w:r>
    </w:p>
    <w:p w14:paraId="0C549173" w14:textId="77777777" w:rsidR="005111EB" w:rsidRDefault="005111EB">
      <w:pPr>
        <w:rPr>
          <w:rFonts w:ascii="Gill Sans MT"/>
          <w:sz w:val="16"/>
        </w:rPr>
        <w:sectPr w:rsidR="005111EB" w:rsidSect="004F4E5E">
          <w:headerReference w:type="default" r:id="rId8"/>
          <w:footerReference w:type="default" r:id="rId9"/>
          <w:pgSz w:w="13100" w:h="10600" w:orient="landscape"/>
          <w:pgMar w:top="0" w:right="1400" w:bottom="280" w:left="900" w:header="540" w:footer="720" w:gutter="0"/>
          <w:cols w:space="720"/>
        </w:sectPr>
      </w:pPr>
    </w:p>
    <w:p w14:paraId="235C94D6" w14:textId="77777777" w:rsidR="005111EB" w:rsidRDefault="006A3A54">
      <w:pPr>
        <w:spacing w:before="202" w:line="249" w:lineRule="auto"/>
        <w:ind w:left="157"/>
        <w:rPr>
          <w:rFonts w:ascii="Tahoma"/>
          <w:sz w:val="32"/>
        </w:rPr>
      </w:pPr>
      <w:r>
        <w:rPr>
          <w:rFonts w:ascii="Tahoma"/>
          <w:color w:val="231F20"/>
          <w:sz w:val="32"/>
        </w:rPr>
        <w:lastRenderedPageBreak/>
        <w:t>Directions for Use of the Individual Evidence Summary Tool</w:t>
      </w:r>
    </w:p>
    <w:p w14:paraId="31C6A817" w14:textId="77777777" w:rsidR="005111EB" w:rsidRDefault="006A3A54">
      <w:pPr>
        <w:pStyle w:val="Heading1"/>
        <w:spacing w:before="233"/>
      </w:pPr>
      <w:r>
        <w:rPr>
          <w:color w:val="231F20"/>
        </w:rPr>
        <w:t>Purpose</w:t>
      </w:r>
    </w:p>
    <w:p w14:paraId="2D2B45BC" w14:textId="77777777" w:rsidR="005111EB" w:rsidRPr="004F4E5E" w:rsidRDefault="006A3A54" w:rsidP="004F4E5E">
      <w:pPr>
        <w:pStyle w:val="BodyText"/>
        <w:spacing w:before="106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This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form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is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used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document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results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evidence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appraisal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>in</w:t>
      </w:r>
      <w:r w:rsidRPr="004F4E5E">
        <w:rPr>
          <w:rFonts w:ascii="Tahoma" w:hAnsi="Tahoma" w:cs="Tahoma"/>
          <w:color w:val="231F20"/>
          <w:spacing w:val="-39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preparation </w:t>
      </w:r>
      <w:r w:rsidRPr="004F4E5E">
        <w:rPr>
          <w:rFonts w:ascii="Tahoma" w:hAnsi="Tahoma" w:cs="Tahoma"/>
          <w:color w:val="231F20"/>
          <w:w w:val="95"/>
        </w:rPr>
        <w:t>for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synthesis.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form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provides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EBP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team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with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documentation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 the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sources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used,</w:t>
      </w:r>
      <w:r w:rsidRPr="004F4E5E">
        <w:rPr>
          <w:rFonts w:ascii="Tahoma" w:hAnsi="Tahoma" w:cs="Tahoma"/>
          <w:color w:val="231F20"/>
          <w:spacing w:val="-18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year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was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published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1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otherwise communicated,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information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gathered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from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each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source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that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 xml:space="preserve">helps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team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answer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EBP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question,</w:t>
      </w:r>
      <w:r w:rsidRPr="004F4E5E">
        <w:rPr>
          <w:rFonts w:ascii="Tahoma" w:hAnsi="Tahoma" w:cs="Tahoma"/>
          <w:color w:val="231F20"/>
          <w:spacing w:val="-38"/>
        </w:rPr>
        <w:t xml:space="preserve"> </w:t>
      </w:r>
      <w:r w:rsidRPr="004F4E5E">
        <w:rPr>
          <w:rFonts w:ascii="Tahoma" w:hAnsi="Tahoma" w:cs="Tahoma"/>
          <w:color w:val="231F20"/>
        </w:rPr>
        <w:t>and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level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and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quality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each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source</w:t>
      </w:r>
      <w:r w:rsidRPr="004F4E5E">
        <w:rPr>
          <w:rFonts w:ascii="Tahoma" w:hAnsi="Tahoma" w:cs="Tahoma"/>
          <w:color w:val="231F20"/>
          <w:spacing w:val="-35"/>
        </w:rPr>
        <w:t xml:space="preserve"> </w:t>
      </w:r>
      <w:r w:rsidRPr="004F4E5E">
        <w:rPr>
          <w:rFonts w:ascii="Tahoma" w:hAnsi="Tahoma" w:cs="Tahoma"/>
          <w:color w:val="231F20"/>
        </w:rPr>
        <w:t>of evidence.</w:t>
      </w:r>
    </w:p>
    <w:p w14:paraId="701F0CCB" w14:textId="77777777" w:rsidR="005111EB" w:rsidRDefault="005111EB" w:rsidP="004F4E5E">
      <w:pPr>
        <w:pStyle w:val="BodyText"/>
        <w:spacing w:before="11"/>
        <w:ind w:right="90"/>
        <w:rPr>
          <w:sz w:val="22"/>
        </w:rPr>
      </w:pPr>
    </w:p>
    <w:p w14:paraId="723ABD3B" w14:textId="77777777" w:rsidR="005111EB" w:rsidRDefault="006A3A54" w:rsidP="004F4E5E">
      <w:pPr>
        <w:pStyle w:val="Heading1"/>
        <w:spacing w:before="1"/>
        <w:ind w:right="90"/>
      </w:pPr>
      <w:r>
        <w:rPr>
          <w:color w:val="231F20"/>
          <w:w w:val="105"/>
        </w:rPr>
        <w:t>Article Number</w:t>
      </w:r>
    </w:p>
    <w:p w14:paraId="527A7971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Assign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a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number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each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reviewed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source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evidence.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This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>organizes</w:t>
      </w:r>
      <w:r w:rsidRPr="004F4E5E">
        <w:rPr>
          <w:rFonts w:ascii="Tahoma" w:hAnsi="Tahoma" w:cs="Tahoma"/>
          <w:color w:val="231F20"/>
          <w:spacing w:val="-28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the </w:t>
      </w:r>
      <w:r w:rsidRPr="004F4E5E">
        <w:rPr>
          <w:rFonts w:ascii="Tahoma" w:hAnsi="Tahoma" w:cs="Tahoma"/>
          <w:color w:val="231F20"/>
          <w:w w:val="95"/>
        </w:rPr>
        <w:t>individual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summary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and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provides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easy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way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reference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articles.</w:t>
      </w:r>
    </w:p>
    <w:p w14:paraId="3F91CB61" w14:textId="77777777" w:rsidR="005111EB" w:rsidRDefault="005111EB" w:rsidP="004F4E5E">
      <w:pPr>
        <w:pStyle w:val="BodyText"/>
        <w:spacing w:before="12"/>
        <w:ind w:right="90"/>
        <w:rPr>
          <w:sz w:val="22"/>
        </w:rPr>
      </w:pPr>
    </w:p>
    <w:p w14:paraId="57340E38" w14:textId="77777777" w:rsidR="005111EB" w:rsidRDefault="006A3A54" w:rsidP="004F4E5E">
      <w:pPr>
        <w:pStyle w:val="Heading1"/>
        <w:ind w:right="90"/>
      </w:pPr>
      <w:r>
        <w:rPr>
          <w:color w:val="231F20"/>
        </w:rPr>
        <w:t>Author and Date</w:t>
      </w:r>
    </w:p>
    <w:p w14:paraId="03126D36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Indicate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last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name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first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author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evidence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source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and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 xml:space="preserve">the </w:t>
      </w:r>
      <w:r w:rsidRPr="004F4E5E">
        <w:rPr>
          <w:rFonts w:ascii="Tahoma" w:hAnsi="Tahoma" w:cs="Tahoma"/>
          <w:color w:val="231F20"/>
          <w:w w:val="95"/>
        </w:rPr>
        <w:t>publication/communication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date.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List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both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author/evidence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source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and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date.</w:t>
      </w:r>
    </w:p>
    <w:p w14:paraId="74F4758C" w14:textId="77777777" w:rsidR="005111EB" w:rsidRDefault="005111EB" w:rsidP="004F4E5E">
      <w:pPr>
        <w:pStyle w:val="BodyText"/>
        <w:ind w:right="90"/>
        <w:rPr>
          <w:sz w:val="23"/>
        </w:rPr>
      </w:pPr>
    </w:p>
    <w:p w14:paraId="614E8042" w14:textId="77777777" w:rsidR="005111EB" w:rsidRDefault="006A3A54" w:rsidP="004F4E5E">
      <w:pPr>
        <w:pStyle w:val="Heading1"/>
        <w:ind w:right="90"/>
      </w:pPr>
      <w:r>
        <w:rPr>
          <w:color w:val="231F20"/>
        </w:rPr>
        <w:t xml:space="preserve">Evidence </w:t>
      </w:r>
      <w:r>
        <w:rPr>
          <w:color w:val="231F20"/>
          <w:spacing w:val="-4"/>
        </w:rPr>
        <w:t>Type</w:t>
      </w:r>
    </w:p>
    <w:p w14:paraId="1B9B533F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>Indicate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type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reviewed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(for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example:</w:t>
      </w:r>
      <w:r w:rsidRPr="004F4E5E">
        <w:rPr>
          <w:rFonts w:ascii="Tahoma" w:hAnsi="Tahoma" w:cs="Tahoma"/>
          <w:color w:val="231F20"/>
          <w:spacing w:val="-11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10"/>
          <w:w w:val="95"/>
        </w:rPr>
        <w:t>RCT,</w:t>
      </w:r>
      <w:r w:rsidRPr="004F4E5E">
        <w:rPr>
          <w:rFonts w:ascii="Tahoma" w:hAnsi="Tahoma" w:cs="Tahoma"/>
          <w:color w:val="231F20"/>
          <w:spacing w:val="-17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meta-analysis,</w:t>
      </w:r>
      <w:r w:rsidRPr="004F4E5E">
        <w:rPr>
          <w:rFonts w:ascii="Tahoma" w:hAnsi="Tahoma" w:cs="Tahoma"/>
          <w:color w:val="231F20"/>
          <w:spacing w:val="-17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mixed methods,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quaLitative,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systematic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3"/>
          <w:w w:val="95"/>
        </w:rPr>
        <w:t>review,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case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4"/>
          <w:w w:val="95"/>
        </w:rPr>
        <w:t>study,</w:t>
      </w:r>
      <w:r w:rsidRPr="004F4E5E">
        <w:rPr>
          <w:rFonts w:ascii="Tahoma" w:hAnsi="Tahoma" w:cs="Tahoma"/>
          <w:color w:val="231F20"/>
          <w:spacing w:val="-3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narrative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literature</w:t>
      </w:r>
      <w:r w:rsidRPr="004F4E5E">
        <w:rPr>
          <w:rFonts w:ascii="Tahoma" w:hAnsi="Tahoma" w:cs="Tahoma"/>
          <w:color w:val="231F20"/>
          <w:spacing w:val="-3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review).</w:t>
      </w:r>
    </w:p>
    <w:p w14:paraId="30D5679D" w14:textId="77777777" w:rsidR="005111EB" w:rsidRDefault="005111EB" w:rsidP="004F4E5E">
      <w:pPr>
        <w:pStyle w:val="BodyText"/>
        <w:ind w:right="90"/>
        <w:rPr>
          <w:sz w:val="23"/>
        </w:rPr>
      </w:pPr>
    </w:p>
    <w:p w14:paraId="05F4AFB4" w14:textId="77777777" w:rsidR="005111EB" w:rsidRDefault="006A3A54" w:rsidP="004F4E5E">
      <w:pPr>
        <w:pStyle w:val="Heading1"/>
        <w:ind w:right="90"/>
      </w:pPr>
      <w:r>
        <w:rPr>
          <w:color w:val="231F20"/>
          <w:w w:val="105"/>
        </w:rPr>
        <w:t>Sample, Sample Size, and Setting</w:t>
      </w:r>
    </w:p>
    <w:p w14:paraId="170552AD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 xml:space="preserve">Provide a quick view of the population, number of participants, and study </w:t>
      </w:r>
      <w:r w:rsidRPr="004F4E5E">
        <w:rPr>
          <w:rFonts w:ascii="Tahoma" w:hAnsi="Tahoma" w:cs="Tahoma"/>
          <w:color w:val="231F20"/>
        </w:rPr>
        <w:t>location.</w:t>
      </w:r>
    </w:p>
    <w:p w14:paraId="424178DC" w14:textId="77777777" w:rsidR="005111EB" w:rsidRDefault="005111EB" w:rsidP="004F4E5E">
      <w:pPr>
        <w:pStyle w:val="BodyText"/>
        <w:ind w:right="90"/>
        <w:rPr>
          <w:sz w:val="23"/>
        </w:rPr>
      </w:pPr>
    </w:p>
    <w:p w14:paraId="64C66ABC" w14:textId="77777777" w:rsidR="005111EB" w:rsidRDefault="006A3A54" w:rsidP="004F4E5E">
      <w:pPr>
        <w:pStyle w:val="Heading1"/>
        <w:ind w:right="90"/>
      </w:pPr>
      <w:r>
        <w:rPr>
          <w:color w:val="231F20"/>
        </w:rPr>
        <w:t>Findings That Help Answer the EBP Question</w:t>
      </w:r>
    </w:p>
    <w:p w14:paraId="2AF98DD5" w14:textId="77777777" w:rsidR="005111EB" w:rsidRPr="004F4E5E" w:rsidRDefault="006A3A54" w:rsidP="004F4E5E">
      <w:pPr>
        <w:pStyle w:val="BodyText"/>
        <w:spacing w:before="107" w:line="290" w:lineRule="auto"/>
        <w:ind w:left="637" w:right="9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>Although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reviewer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may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find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many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points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interest,</w:t>
      </w:r>
      <w:r w:rsidRPr="004F4E5E">
        <w:rPr>
          <w:rFonts w:ascii="Tahoma" w:hAnsi="Tahoma" w:cs="Tahoma"/>
          <w:color w:val="231F20"/>
          <w:spacing w:val="-22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list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only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findings</w:t>
      </w:r>
      <w:r w:rsidRPr="004F4E5E">
        <w:rPr>
          <w:rFonts w:ascii="Tahoma" w:hAnsi="Tahoma" w:cs="Tahoma"/>
          <w:color w:val="231F20"/>
          <w:spacing w:val="-16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that directly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apply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EBP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question.</w:t>
      </w:r>
    </w:p>
    <w:p w14:paraId="42C2EE8F" w14:textId="77777777" w:rsidR="005111EB" w:rsidRPr="004F4E5E" w:rsidRDefault="005111EB">
      <w:pPr>
        <w:spacing w:line="290" w:lineRule="auto"/>
        <w:rPr>
          <w:rFonts w:ascii="Tahoma" w:hAnsi="Tahoma" w:cs="Tahoma"/>
        </w:rPr>
        <w:sectPr w:rsidR="005111EB" w:rsidRPr="004F4E5E" w:rsidSect="004F4E5E">
          <w:pgSz w:w="10600" w:h="13100"/>
          <w:pgMar w:top="640" w:right="880" w:bottom="280" w:left="900" w:header="720" w:footer="720" w:gutter="0"/>
          <w:cols w:space="720"/>
        </w:sectPr>
      </w:pPr>
    </w:p>
    <w:p w14:paraId="4B46B70B" w14:textId="77777777" w:rsidR="005111EB" w:rsidRDefault="006A3A54">
      <w:pPr>
        <w:pStyle w:val="Heading1"/>
        <w:spacing w:before="108"/>
        <w:ind w:left="117"/>
      </w:pPr>
      <w:r>
        <w:rPr>
          <w:color w:val="231F20"/>
          <w:w w:val="105"/>
        </w:rPr>
        <w:lastRenderedPageBreak/>
        <w:t>Observable Measures</w:t>
      </w:r>
    </w:p>
    <w:p w14:paraId="72E90BB1" w14:textId="77777777" w:rsidR="005111EB" w:rsidRPr="004F4E5E" w:rsidRDefault="006A3A54" w:rsidP="004F4E5E">
      <w:pPr>
        <w:pStyle w:val="BodyText"/>
        <w:spacing w:before="106" w:line="290" w:lineRule="auto"/>
        <w:ind w:left="597" w:right="-20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  <w:w w:val="95"/>
        </w:rPr>
        <w:t>QuaNtitative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measures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variables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are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used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answer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research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question,</w:t>
      </w:r>
      <w:r w:rsidRPr="004F4E5E">
        <w:rPr>
          <w:rFonts w:ascii="Tahoma" w:hAnsi="Tahoma" w:cs="Tahoma"/>
          <w:color w:val="231F20"/>
          <w:spacing w:val="-2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test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 hypothesis,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describe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characteristics,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determine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effect,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impact,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or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influence. QuaLitative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uses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cases,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context,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opinions,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experiences,</w:t>
      </w:r>
      <w:r w:rsidRPr="004F4E5E">
        <w:rPr>
          <w:rFonts w:ascii="Tahoma" w:hAnsi="Tahoma" w:cs="Tahoma"/>
          <w:color w:val="231F20"/>
          <w:spacing w:val="-19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and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thoughts</w:t>
      </w:r>
      <w:r w:rsidRPr="004F4E5E">
        <w:rPr>
          <w:rFonts w:ascii="Tahoma" w:hAnsi="Tahoma" w:cs="Tahoma"/>
          <w:color w:val="231F20"/>
          <w:spacing w:val="-13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 represent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phenomenon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of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spacing w:val="-4"/>
          <w:w w:val="95"/>
        </w:rPr>
        <w:t>study.</w:t>
      </w:r>
    </w:p>
    <w:p w14:paraId="71727850" w14:textId="77777777" w:rsidR="005111EB" w:rsidRDefault="005111EB">
      <w:pPr>
        <w:pStyle w:val="BodyText"/>
        <w:spacing w:before="11"/>
        <w:rPr>
          <w:sz w:val="22"/>
        </w:rPr>
      </w:pPr>
    </w:p>
    <w:p w14:paraId="4F7E8E5F" w14:textId="77777777" w:rsidR="005111EB" w:rsidRDefault="006A3A54">
      <w:pPr>
        <w:pStyle w:val="Heading1"/>
        <w:spacing w:before="1"/>
        <w:ind w:left="117"/>
      </w:pPr>
      <w:r>
        <w:rPr>
          <w:color w:val="231F20"/>
          <w:w w:val="105"/>
        </w:rPr>
        <w:t>Limitations</w:t>
      </w:r>
    </w:p>
    <w:p w14:paraId="4528AF59" w14:textId="77777777" w:rsidR="005111EB" w:rsidRPr="004F4E5E" w:rsidRDefault="006A3A54" w:rsidP="004F4E5E">
      <w:pPr>
        <w:pStyle w:val="BodyText"/>
        <w:spacing w:before="107" w:line="290" w:lineRule="auto"/>
        <w:ind w:left="597" w:right="-20"/>
        <w:rPr>
          <w:rFonts w:ascii="Tahoma" w:hAnsi="Tahoma" w:cs="Tahoma"/>
        </w:rPr>
      </w:pPr>
      <w:r w:rsidRPr="004F4E5E">
        <w:rPr>
          <w:rFonts w:ascii="Tahoma" w:hAnsi="Tahoma" w:cs="Tahoma"/>
          <w:color w:val="231F20"/>
        </w:rPr>
        <w:t>Include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information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that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may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may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not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be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within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text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article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="006D404F">
        <w:rPr>
          <w:rFonts w:ascii="Tahoma" w:hAnsi="Tahoma" w:cs="Tahoma"/>
          <w:color w:val="231F20"/>
        </w:rPr>
        <w:t>regard</w:t>
      </w:r>
      <w:r w:rsidRPr="004F4E5E">
        <w:rPr>
          <w:rFonts w:ascii="Tahoma" w:hAnsi="Tahoma" w:cs="Tahoma"/>
          <w:color w:val="231F20"/>
        </w:rPr>
        <w:t>ing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drawbacks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piece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evidence.</w:t>
      </w:r>
      <w:r w:rsidRPr="004F4E5E">
        <w:rPr>
          <w:rFonts w:ascii="Tahoma" w:hAnsi="Tahoma" w:cs="Tahoma"/>
          <w:color w:val="231F20"/>
          <w:spacing w:val="-37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evidence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may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list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limitations,</w:t>
      </w:r>
      <w:r w:rsidRPr="004F4E5E">
        <w:rPr>
          <w:rFonts w:ascii="Tahoma" w:hAnsi="Tahoma" w:cs="Tahoma"/>
          <w:color w:val="231F20"/>
          <w:spacing w:val="-33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29"/>
        </w:rPr>
        <w:t xml:space="preserve"> </w:t>
      </w:r>
      <w:r w:rsidRPr="004F4E5E">
        <w:rPr>
          <w:rFonts w:ascii="Tahoma" w:hAnsi="Tahoma" w:cs="Tahoma"/>
          <w:color w:val="231F20"/>
        </w:rPr>
        <w:t>it may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be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evident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you,</w:t>
      </w:r>
      <w:r w:rsidRPr="004F4E5E">
        <w:rPr>
          <w:rFonts w:ascii="Tahoma" w:hAnsi="Tahoma" w:cs="Tahoma"/>
          <w:color w:val="231F20"/>
          <w:spacing w:val="-30"/>
        </w:rPr>
        <w:t xml:space="preserve"> </w:t>
      </w:r>
      <w:r w:rsidRPr="004F4E5E">
        <w:rPr>
          <w:rFonts w:ascii="Tahoma" w:hAnsi="Tahoma" w:cs="Tahoma"/>
          <w:color w:val="231F20"/>
        </w:rPr>
        <w:t>as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you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review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evidence,</w:t>
      </w:r>
      <w:r w:rsidRPr="004F4E5E">
        <w:rPr>
          <w:rFonts w:ascii="Tahoma" w:hAnsi="Tahoma" w:cs="Tahoma"/>
          <w:color w:val="231F20"/>
          <w:spacing w:val="-30"/>
        </w:rPr>
        <w:t xml:space="preserve"> </w:t>
      </w:r>
      <w:r w:rsidRPr="004F4E5E">
        <w:rPr>
          <w:rFonts w:ascii="Tahoma" w:hAnsi="Tahoma" w:cs="Tahoma"/>
          <w:color w:val="231F20"/>
        </w:rPr>
        <w:t>that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an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important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point</w:t>
      </w:r>
      <w:r w:rsidRPr="004F4E5E">
        <w:rPr>
          <w:rFonts w:ascii="Tahoma" w:hAnsi="Tahoma" w:cs="Tahoma"/>
          <w:color w:val="231F20"/>
          <w:spacing w:val="-26"/>
        </w:rPr>
        <w:t xml:space="preserve"> </w:t>
      </w:r>
      <w:r w:rsidRPr="004F4E5E">
        <w:rPr>
          <w:rFonts w:ascii="Tahoma" w:hAnsi="Tahoma" w:cs="Tahoma"/>
          <w:color w:val="231F20"/>
        </w:rPr>
        <w:t>is missed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or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sample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does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not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apply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to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the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population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of</w:t>
      </w:r>
      <w:r w:rsidRPr="004F4E5E">
        <w:rPr>
          <w:rFonts w:ascii="Tahoma" w:hAnsi="Tahoma" w:cs="Tahoma"/>
          <w:color w:val="231F20"/>
          <w:spacing w:val="-36"/>
        </w:rPr>
        <w:t xml:space="preserve"> </w:t>
      </w:r>
      <w:r w:rsidRPr="004F4E5E">
        <w:rPr>
          <w:rFonts w:ascii="Tahoma" w:hAnsi="Tahoma" w:cs="Tahoma"/>
          <w:color w:val="231F20"/>
        </w:rPr>
        <w:t>interest.</w:t>
      </w:r>
    </w:p>
    <w:p w14:paraId="44DBC532" w14:textId="77777777" w:rsidR="005111EB" w:rsidRDefault="005111EB">
      <w:pPr>
        <w:pStyle w:val="BodyText"/>
        <w:rPr>
          <w:sz w:val="23"/>
        </w:rPr>
      </w:pPr>
    </w:p>
    <w:p w14:paraId="3E28DD2A" w14:textId="77777777" w:rsidR="005111EB" w:rsidRDefault="006A3A54">
      <w:pPr>
        <w:pStyle w:val="Heading1"/>
        <w:ind w:left="117"/>
      </w:pPr>
      <w:r>
        <w:rPr>
          <w:color w:val="231F20"/>
          <w:w w:val="105"/>
        </w:rPr>
        <w:t>Evidence Level and Quality</w:t>
      </w:r>
    </w:p>
    <w:p w14:paraId="40B97178" w14:textId="5D73E829" w:rsidR="005111EB" w:rsidRDefault="006A3A54" w:rsidP="004F4E5E">
      <w:pPr>
        <w:pStyle w:val="BodyText"/>
        <w:tabs>
          <w:tab w:val="left" w:pos="8506"/>
        </w:tabs>
        <w:spacing w:before="107" w:line="290" w:lineRule="auto"/>
        <w:ind w:left="597" w:right="294"/>
        <w:rPr>
          <w:color w:val="231F20"/>
          <w:w w:val="95"/>
        </w:rPr>
      </w:pPr>
      <w:r w:rsidRPr="004F4E5E">
        <w:rPr>
          <w:rFonts w:ascii="Tahoma" w:hAnsi="Tahoma" w:cs="Tahoma"/>
          <w:color w:val="231F20"/>
          <w:w w:val="95"/>
        </w:rPr>
        <w:t>Using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information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from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individual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appraisal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tools,</w:t>
      </w:r>
      <w:r w:rsidRPr="004F4E5E">
        <w:rPr>
          <w:rFonts w:ascii="Tahoma" w:hAnsi="Tahoma" w:cs="Tahoma"/>
          <w:color w:val="231F20"/>
          <w:spacing w:val="-24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transfer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evidence</w:t>
      </w:r>
      <w:r w:rsidRPr="004F4E5E">
        <w:rPr>
          <w:rFonts w:ascii="Tahoma" w:hAnsi="Tahoma" w:cs="Tahoma"/>
          <w:color w:val="231F20"/>
          <w:spacing w:val="-20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level and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quality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rating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into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this</w:t>
      </w:r>
      <w:r w:rsidRPr="004F4E5E">
        <w:rPr>
          <w:rFonts w:ascii="Tahoma" w:hAnsi="Tahoma" w:cs="Tahoma"/>
          <w:color w:val="231F20"/>
          <w:spacing w:val="-15"/>
          <w:w w:val="95"/>
        </w:rPr>
        <w:t xml:space="preserve"> </w:t>
      </w:r>
      <w:r w:rsidRPr="004F4E5E">
        <w:rPr>
          <w:rFonts w:ascii="Tahoma" w:hAnsi="Tahoma" w:cs="Tahoma"/>
          <w:color w:val="231F20"/>
          <w:w w:val="95"/>
        </w:rPr>
        <w:t>column</w:t>
      </w:r>
      <w:r>
        <w:rPr>
          <w:color w:val="231F20"/>
          <w:w w:val="95"/>
        </w:rPr>
        <w:t>.</w:t>
      </w:r>
    </w:p>
    <w:p w14:paraId="429E46BC" w14:textId="4D0C6BF8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7096E27B" w14:textId="677B7D45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0781B230" w14:textId="159D810E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566CB09B" w14:textId="22BFFED4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3A9FE0A9" w14:textId="227A7E7A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5052C1F2" w14:textId="11E74087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6FA325D3" w14:textId="60EF04FD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4C9F4922" w14:textId="15C5746C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53100942" w14:textId="29400165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1782400F" w14:textId="7AE0340C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06399DD5" w14:textId="6B68B663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2B29F525" w14:textId="03AE459E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4FB16237" w14:textId="6311AB13" w:rsidR="000E2129" w:rsidRDefault="000E2129" w:rsidP="004F4E5E">
      <w:pPr>
        <w:pStyle w:val="BodyText"/>
        <w:tabs>
          <w:tab w:val="left" w:pos="8506"/>
        </w:tabs>
        <w:spacing w:before="107" w:line="290" w:lineRule="auto"/>
        <w:ind w:left="597" w:right="294"/>
      </w:pPr>
    </w:p>
    <w:p w14:paraId="57B39274" w14:textId="4AD78805" w:rsidR="000E2129" w:rsidRDefault="000E2129" w:rsidP="000E2129">
      <w:pPr>
        <w:pStyle w:val="BodyText"/>
        <w:tabs>
          <w:tab w:val="left" w:pos="8506"/>
        </w:tabs>
        <w:spacing w:before="107" w:line="290" w:lineRule="auto"/>
        <w:ind w:right="294"/>
      </w:pPr>
    </w:p>
    <w:p w14:paraId="498A016E" w14:textId="4E65BC17" w:rsidR="000E2129" w:rsidRDefault="000E2129" w:rsidP="000E2129">
      <w:pPr>
        <w:pStyle w:val="BodyText"/>
        <w:tabs>
          <w:tab w:val="left" w:pos="8506"/>
        </w:tabs>
        <w:spacing w:before="107" w:line="290" w:lineRule="auto"/>
        <w:ind w:right="294"/>
        <w:jc w:val="center"/>
      </w:pPr>
    </w:p>
    <w:p w14:paraId="61950760" w14:textId="10F13A7B" w:rsidR="00464EE9" w:rsidRDefault="000E2129" w:rsidP="00464EE9">
      <w:pPr>
        <w:pStyle w:val="BodyText"/>
        <w:tabs>
          <w:tab w:val="left" w:pos="8506"/>
        </w:tabs>
        <w:spacing w:before="107" w:line="480" w:lineRule="auto"/>
        <w:ind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E9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565AB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668DF96" w14:textId="29642D12" w:rsidR="00AA2BBF" w:rsidRPr="00AA2BBF" w:rsidRDefault="00AA089F" w:rsidP="00AA2BBF">
      <w:pPr>
        <w:pStyle w:val="BodyText"/>
        <w:tabs>
          <w:tab w:val="left" w:pos="8506"/>
        </w:tabs>
        <w:spacing w:line="480" w:lineRule="auto"/>
        <w:ind w:left="720" w:hanging="720"/>
        <w:rPr>
          <w:sz w:val="24"/>
          <w:szCs w:val="24"/>
        </w:rPr>
      </w:pPr>
      <w:bookmarkStart w:id="1" w:name="_Hlk61444260"/>
      <w:r w:rsidRPr="00AA2BBF">
        <w:rPr>
          <w:rFonts w:ascii="Times New Roman" w:hAnsi="Times New Roman" w:cs="Times New Roman"/>
          <w:sz w:val="24"/>
          <w:szCs w:val="24"/>
        </w:rPr>
        <w:t xml:space="preserve">Chandran, P. (2020). Effectiveness of video assisted teaching on knowledge regarding home care management among patients diagnosed with acute coronary syndrome. </w:t>
      </w:r>
      <w:r w:rsidRPr="00AA2BBF">
        <w:rPr>
          <w:rFonts w:ascii="Times New Roman" w:hAnsi="Times New Roman" w:cs="Times New Roman"/>
          <w:i/>
          <w:iCs/>
          <w:sz w:val="24"/>
          <w:szCs w:val="24"/>
        </w:rPr>
        <w:t>Indian Journal of public Health Research &amp; Development, 11</w:t>
      </w:r>
      <w:r w:rsidRPr="00AA2BBF">
        <w:rPr>
          <w:rFonts w:ascii="Times New Roman" w:hAnsi="Times New Roman" w:cs="Times New Roman"/>
          <w:sz w:val="24"/>
          <w:szCs w:val="24"/>
        </w:rPr>
        <w:t xml:space="preserve">(3), 352-357. </w:t>
      </w:r>
      <w:r w:rsidR="00AA2BBF" w:rsidRPr="00AA2BBF">
        <w:rPr>
          <w:rFonts w:ascii="Times New Roman" w:hAnsi="Times New Roman" w:cs="Times New Roman"/>
          <w:sz w:val="24"/>
          <w:szCs w:val="24"/>
        </w:rPr>
        <w:t>https://chamberlainuniversity.idm.oclc.org/login?url=https://search.ebscohost.com/login.aspx?direct=true&amp;db=her&amp;AN=145376174&amp;site=eds-live&amp;scope=site</w:t>
      </w:r>
    </w:p>
    <w:p w14:paraId="70565A53" w14:textId="663B4170" w:rsidR="00AA2BBF" w:rsidRPr="00AA2BBF" w:rsidRDefault="00AA2BBF" w:rsidP="00AA2BB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BBF">
        <w:rPr>
          <w:rFonts w:ascii="Times New Roman" w:hAnsi="Times New Roman" w:cs="Times New Roman"/>
          <w:sz w:val="24"/>
          <w:szCs w:val="24"/>
        </w:rPr>
        <w:t xml:space="preserve">Gialama, F., Prezerakos, P., Apostolopoulos, V., </w:t>
      </w:r>
      <w:r w:rsidR="001B4C72">
        <w:rPr>
          <w:rFonts w:ascii="Times New Roman" w:hAnsi="Times New Roman" w:cs="Times New Roman"/>
          <w:sz w:val="24"/>
          <w:szCs w:val="24"/>
        </w:rPr>
        <w:t xml:space="preserve">&amp; </w:t>
      </w:r>
      <w:r w:rsidRPr="00AA2BBF">
        <w:rPr>
          <w:rFonts w:ascii="Times New Roman" w:hAnsi="Times New Roman" w:cs="Times New Roman"/>
          <w:sz w:val="24"/>
          <w:szCs w:val="24"/>
        </w:rPr>
        <w:t xml:space="preserve">Maniadakis, N. (2018). Systematic review of the cost-effectiveness of transcatheter interventions for valvular heart disease. </w:t>
      </w:r>
      <w:r w:rsidRPr="00AA2BBF">
        <w:rPr>
          <w:rFonts w:ascii="Times New Roman" w:hAnsi="Times New Roman" w:cs="Times New Roman"/>
          <w:i/>
          <w:iCs/>
          <w:sz w:val="24"/>
          <w:szCs w:val="24"/>
        </w:rPr>
        <w:t>European Heart Journal, 4</w:t>
      </w:r>
      <w:r w:rsidRPr="00AA2BBF">
        <w:rPr>
          <w:rFonts w:ascii="Times New Roman" w:hAnsi="Times New Roman" w:cs="Times New Roman"/>
          <w:sz w:val="24"/>
          <w:szCs w:val="24"/>
        </w:rPr>
        <w:t xml:space="preserve">(2), 81-90. </w:t>
      </w:r>
      <w:r w:rsidR="00F52355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r w:rsidRPr="00AA2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:10.1093/ehjqcco/qcx049 </w:t>
      </w:r>
    </w:p>
    <w:p w14:paraId="0D9B0124" w14:textId="5233D44B" w:rsidR="00AA2BBF" w:rsidRPr="00AA2BBF" w:rsidRDefault="00AA2BBF" w:rsidP="00AA2BB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2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https://chamberlain-on-worldcat-org.chamberlainuniversity.idm.oclc.org/oclc/7541083438</w:t>
      </w:r>
    </w:p>
    <w:p w14:paraId="3BC90E09" w14:textId="2257781F" w:rsidR="008D779B" w:rsidRPr="00AA2BBF" w:rsidRDefault="00B221AC" w:rsidP="00464EE9">
      <w:pPr>
        <w:pStyle w:val="BodyText"/>
        <w:tabs>
          <w:tab w:val="left" w:pos="8506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61176222"/>
      <w:bookmarkEnd w:id="1"/>
      <w:r w:rsidRPr="00AA2BBF">
        <w:rPr>
          <w:rFonts w:ascii="Times New Roman" w:hAnsi="Times New Roman" w:cs="Times New Roman"/>
          <w:sz w:val="24"/>
          <w:szCs w:val="24"/>
        </w:rPr>
        <w:t xml:space="preserve">Woo, B., Koh, K., Zhou, W., Toon, W. L., Lopez, V., </w:t>
      </w:r>
      <w:r w:rsidR="001B4C72">
        <w:rPr>
          <w:rFonts w:ascii="Times New Roman" w:hAnsi="Times New Roman" w:cs="Times New Roman"/>
          <w:sz w:val="24"/>
          <w:szCs w:val="24"/>
        </w:rPr>
        <w:t xml:space="preserve">&amp; </w:t>
      </w:r>
      <w:r w:rsidRPr="00AA2BBF">
        <w:rPr>
          <w:rFonts w:ascii="Times New Roman" w:hAnsi="Times New Roman" w:cs="Times New Roman"/>
          <w:sz w:val="24"/>
          <w:szCs w:val="24"/>
        </w:rPr>
        <w:t xml:space="preserve">Wilson, T. (2020). </w:t>
      </w:r>
      <w:r w:rsidR="008D779B" w:rsidRPr="00AA2BB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Understanding the role of an advanced practice nurse through the perspectives of patients with cardiovascular disease: A qualitative study. </w:t>
      </w:r>
      <w:r w:rsidR="008D779B" w:rsidRPr="00AA2BB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Journal of Clinical Nursing, 29</w:t>
      </w:r>
      <w:r w:rsidR="008D779B" w:rsidRPr="00AA2BB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(9-10). </w:t>
      </w:r>
      <w:hyperlink r:id="rId10" w:history="1">
        <w:r w:rsidR="00AA2BBF" w:rsidRPr="00AA2B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https://doi-org.chamberlainuniversity.idm.oclc.org/10.1111/jocn.15224</w:t>
        </w:r>
      </w:hyperlink>
    </w:p>
    <w:bookmarkEnd w:id="2"/>
    <w:p w14:paraId="066069D7" w14:textId="77777777" w:rsidR="008D779B" w:rsidRPr="00AA2BBF" w:rsidRDefault="008D779B" w:rsidP="008D779B">
      <w:pPr>
        <w:pStyle w:val="BodyText"/>
        <w:tabs>
          <w:tab w:val="left" w:pos="8506"/>
        </w:tabs>
        <w:spacing w:before="107" w:line="290" w:lineRule="auto"/>
        <w:ind w:right="294"/>
        <w:rPr>
          <w:rFonts w:ascii="Times New Roman" w:hAnsi="Times New Roman" w:cs="Times New Roman"/>
          <w:sz w:val="20"/>
          <w:szCs w:val="20"/>
        </w:rPr>
      </w:pPr>
    </w:p>
    <w:p w14:paraId="21FBAA06" w14:textId="5960ADAD" w:rsidR="000E2129" w:rsidRPr="00AA2BBF" w:rsidRDefault="000E2129" w:rsidP="000E2129">
      <w:pPr>
        <w:pStyle w:val="BodyText"/>
        <w:tabs>
          <w:tab w:val="left" w:pos="8506"/>
        </w:tabs>
        <w:spacing w:before="107" w:line="290" w:lineRule="auto"/>
        <w:ind w:right="294"/>
        <w:rPr>
          <w:sz w:val="20"/>
          <w:szCs w:val="20"/>
        </w:rPr>
      </w:pPr>
    </w:p>
    <w:sectPr w:rsidR="000E2129" w:rsidRPr="00AA2BBF" w:rsidSect="000E2129">
      <w:pgSz w:w="10600" w:h="1310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2CBF" w14:textId="77777777" w:rsidR="00FC2EB1" w:rsidRDefault="00FC2EB1" w:rsidP="004F4E5E">
      <w:r>
        <w:separator/>
      </w:r>
    </w:p>
  </w:endnote>
  <w:endnote w:type="continuationSeparator" w:id="0">
    <w:p w14:paraId="08EA1059" w14:textId="77777777" w:rsidR="00FC2EB1" w:rsidRDefault="00FC2EB1" w:rsidP="004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2C66" w14:textId="77777777" w:rsidR="004F4E5E" w:rsidRPr="004F4E5E" w:rsidRDefault="004F4E5E" w:rsidP="004F4E5E">
    <w:pPr>
      <w:pStyle w:val="Footer"/>
      <w:tabs>
        <w:tab w:val="left" w:pos="8640"/>
      </w:tabs>
      <w:jc w:val="center"/>
      <w:rPr>
        <w:rFonts w:ascii="Calibri" w:eastAsia="Calibri" w:hAnsi="Calibri" w:cs="Times New Roman"/>
        <w:sz w:val="16"/>
        <w:szCs w:val="16"/>
      </w:rPr>
    </w:pPr>
    <w:r w:rsidRPr="004F4E5E">
      <w:rPr>
        <w:rFonts w:ascii="Calibri" w:eastAsia="Calibri" w:hAnsi="Calibri" w:cs="Times New Roman"/>
        <w:sz w:val="16"/>
        <w:szCs w:val="16"/>
      </w:rPr>
      <w:sym w:font="Symbol" w:char="F0D3"/>
    </w:r>
    <w:r w:rsidRPr="004F4E5E">
      <w:rPr>
        <w:rFonts w:ascii="Calibri" w:eastAsia="Calibri" w:hAnsi="Calibri" w:cs="Times New Roman"/>
        <w:sz w:val="16"/>
        <w:szCs w:val="16"/>
      </w:rPr>
      <w:t xml:space="preserve"> The Johns Hopkins Hospital/ The Johns Hopkins University</w:t>
    </w:r>
  </w:p>
  <w:p w14:paraId="0A0B4DCD" w14:textId="50CA87FF" w:rsidR="004F4E5E" w:rsidRDefault="004F4E5E" w:rsidP="004F4E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9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6A26" w14:textId="77777777" w:rsidR="00FC2EB1" w:rsidRDefault="00FC2EB1" w:rsidP="004F4E5E">
      <w:r>
        <w:separator/>
      </w:r>
    </w:p>
  </w:footnote>
  <w:footnote w:type="continuationSeparator" w:id="0">
    <w:p w14:paraId="3DDA82DC" w14:textId="77777777" w:rsidR="00FC2EB1" w:rsidRDefault="00FC2EB1" w:rsidP="004F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933D" w14:textId="77777777" w:rsidR="004F4E5E" w:rsidRPr="004F4E5E" w:rsidRDefault="004F4E5E" w:rsidP="004F4E5E">
    <w:pPr>
      <w:pStyle w:val="Header"/>
      <w:jc w:val="center"/>
      <w:rPr>
        <w:rFonts w:ascii="Arial" w:eastAsia="Calibri" w:hAnsi="Arial" w:cs="Arial"/>
        <w:b/>
        <w:bCs/>
        <w:color w:val="0D0D0D" w:themeColor="text1" w:themeTint="F2"/>
        <w:sz w:val="28"/>
        <w:szCs w:val="28"/>
      </w:rPr>
    </w:pPr>
    <w:r w:rsidRPr="004F4E5E">
      <w:rPr>
        <w:rFonts w:ascii="Arial" w:eastAsia="Calibri" w:hAnsi="Arial" w:cs="Arial"/>
        <w:b/>
        <w:bCs/>
        <w:color w:val="0D0D0D" w:themeColor="text1" w:themeTint="F2"/>
        <w:sz w:val="28"/>
        <w:szCs w:val="28"/>
      </w:rPr>
      <w:t>Johns Hopkins Nursing Evidence-Based Practice</w:t>
    </w:r>
  </w:p>
  <w:p w14:paraId="14AB800D" w14:textId="77777777" w:rsidR="004F4E5E" w:rsidRPr="004F4E5E" w:rsidRDefault="004F4E5E" w:rsidP="004F4E5E">
    <w:pPr>
      <w:widowControl/>
      <w:tabs>
        <w:tab w:val="center" w:pos="4320"/>
        <w:tab w:val="right" w:pos="8640"/>
      </w:tabs>
      <w:autoSpaceDE/>
      <w:autoSpaceDN/>
      <w:jc w:val="center"/>
      <w:rPr>
        <w:rFonts w:ascii="Arial" w:eastAsia="Calibri" w:hAnsi="Arial" w:cs="Arial"/>
        <w:b/>
        <w:color w:val="0D0D0D" w:themeColor="text1" w:themeTint="F2"/>
        <w:sz w:val="28"/>
        <w:szCs w:val="28"/>
      </w:rPr>
    </w:pPr>
    <w:r w:rsidRPr="004F4E5E">
      <w:rPr>
        <w:rFonts w:ascii="Arial" w:eastAsia="Calibri" w:hAnsi="Arial" w:cs="Arial"/>
        <w:b/>
        <w:bCs/>
        <w:color w:val="0D0D0D" w:themeColor="text1" w:themeTint="F2"/>
        <w:sz w:val="28"/>
        <w:szCs w:val="28"/>
      </w:rPr>
      <w:t>Appendix G: Individual Evidence Summary</w:t>
    </w:r>
    <w:r w:rsidRPr="004F4E5E">
      <w:rPr>
        <w:rFonts w:ascii="Arial" w:eastAsia="Calibri" w:hAnsi="Arial" w:cs="Arial"/>
        <w:color w:val="0D0D0D" w:themeColor="text1" w:themeTint="F2"/>
        <w:sz w:val="28"/>
        <w:szCs w:val="28"/>
      </w:rPr>
      <w:t xml:space="preserve"> </w:t>
    </w:r>
    <w:r w:rsidRPr="004F4E5E">
      <w:rPr>
        <w:rFonts w:ascii="Arial" w:eastAsia="Calibri" w:hAnsi="Arial" w:cs="Arial"/>
        <w:b/>
        <w:color w:val="0D0D0D" w:themeColor="text1" w:themeTint="F2"/>
        <w:sz w:val="28"/>
        <w:szCs w:val="28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F5"/>
    <w:multiLevelType w:val="hybridMultilevel"/>
    <w:tmpl w:val="581C8842"/>
    <w:lvl w:ilvl="0" w:tplc="B6C2A2B2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2FC4BADC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068EC1BA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C08CF82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533EE5FE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C46AC9F8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C55600FA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BB8A4426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F118C998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1" w15:restartNumberingAfterBreak="0">
    <w:nsid w:val="0F403407"/>
    <w:multiLevelType w:val="hybridMultilevel"/>
    <w:tmpl w:val="53DEE486"/>
    <w:lvl w:ilvl="0" w:tplc="6FB86F3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1D0E746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F088512C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F4E34C8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5F383FA4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FB7EA954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6F8CD878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2FB49952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813AFAEC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2" w15:restartNumberingAfterBreak="0">
    <w:nsid w:val="59014A1D"/>
    <w:multiLevelType w:val="hybridMultilevel"/>
    <w:tmpl w:val="FC5287BA"/>
    <w:lvl w:ilvl="0" w:tplc="8D1E64B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8E0C09A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7B20023A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B24C7EB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80E07928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9AA678E2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1C28958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B4824D4E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1ACA28A6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3" w15:restartNumberingAfterBreak="0">
    <w:nsid w:val="6CC175D2"/>
    <w:multiLevelType w:val="hybridMultilevel"/>
    <w:tmpl w:val="B314B2B2"/>
    <w:lvl w:ilvl="0" w:tplc="E8604A9C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A6127C90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0D9436DC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F44E0C7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7072556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2AAC80E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AFE8DDF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965CB7E6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9C806682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4" w15:restartNumberingAfterBreak="0">
    <w:nsid w:val="77EB437D"/>
    <w:multiLevelType w:val="hybridMultilevel"/>
    <w:tmpl w:val="9852E656"/>
    <w:lvl w:ilvl="0" w:tplc="F1D0634E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7C6AA74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8928D52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F06278E0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A388287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F59AD61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F6B2BA2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C2329CA4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EEF0FB5E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5" w15:restartNumberingAfterBreak="0">
    <w:nsid w:val="7AFE3A80"/>
    <w:multiLevelType w:val="hybridMultilevel"/>
    <w:tmpl w:val="0F0EDAE0"/>
    <w:lvl w:ilvl="0" w:tplc="83BAF80C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8A08D3E6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A624B62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B3044E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A21203C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61A8D19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31260750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F578A18E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37EA8DDE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6" w15:restartNumberingAfterBreak="0">
    <w:nsid w:val="7F246325"/>
    <w:multiLevelType w:val="hybridMultilevel"/>
    <w:tmpl w:val="A1BE8770"/>
    <w:lvl w:ilvl="0" w:tplc="3364FC1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BCA49292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692F1F6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23F858B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856271DC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86445C6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5CA24B2A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E92CBC8A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B566A49E">
      <w:numFmt w:val="bullet"/>
      <w:lvlText w:val="•"/>
      <w:lvlJc w:val="left"/>
      <w:pPr>
        <w:ind w:left="1351" w:hanging="16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EB"/>
    <w:rsid w:val="000075CA"/>
    <w:rsid w:val="00011D65"/>
    <w:rsid w:val="00020911"/>
    <w:rsid w:val="00044951"/>
    <w:rsid w:val="00045D22"/>
    <w:rsid w:val="000810EE"/>
    <w:rsid w:val="000A27B6"/>
    <w:rsid w:val="000A36C8"/>
    <w:rsid w:val="000E2129"/>
    <w:rsid w:val="00103468"/>
    <w:rsid w:val="00161273"/>
    <w:rsid w:val="001B4C72"/>
    <w:rsid w:val="00217580"/>
    <w:rsid w:val="00263C6A"/>
    <w:rsid w:val="002A06BB"/>
    <w:rsid w:val="002B0CDE"/>
    <w:rsid w:val="0030629C"/>
    <w:rsid w:val="0036551B"/>
    <w:rsid w:val="00396EE8"/>
    <w:rsid w:val="00445AD5"/>
    <w:rsid w:val="00464EE9"/>
    <w:rsid w:val="004F1142"/>
    <w:rsid w:val="004F4E5E"/>
    <w:rsid w:val="005111EB"/>
    <w:rsid w:val="005463B7"/>
    <w:rsid w:val="00565ABF"/>
    <w:rsid w:val="005A26E0"/>
    <w:rsid w:val="005C2C27"/>
    <w:rsid w:val="006604BE"/>
    <w:rsid w:val="00683B09"/>
    <w:rsid w:val="006909B5"/>
    <w:rsid w:val="00692E52"/>
    <w:rsid w:val="006A3A54"/>
    <w:rsid w:val="006B275B"/>
    <w:rsid w:val="006D3386"/>
    <w:rsid w:val="006D404F"/>
    <w:rsid w:val="006F3849"/>
    <w:rsid w:val="00732B43"/>
    <w:rsid w:val="007D2570"/>
    <w:rsid w:val="007F31C9"/>
    <w:rsid w:val="0082774B"/>
    <w:rsid w:val="00837635"/>
    <w:rsid w:val="00857F9A"/>
    <w:rsid w:val="008B007A"/>
    <w:rsid w:val="008D779B"/>
    <w:rsid w:val="008E2A57"/>
    <w:rsid w:val="00931AEE"/>
    <w:rsid w:val="009962A1"/>
    <w:rsid w:val="009F059C"/>
    <w:rsid w:val="009F5949"/>
    <w:rsid w:val="00A03BDE"/>
    <w:rsid w:val="00A41A26"/>
    <w:rsid w:val="00A7488F"/>
    <w:rsid w:val="00AA089F"/>
    <w:rsid w:val="00AA2BBF"/>
    <w:rsid w:val="00AC371D"/>
    <w:rsid w:val="00AE5FF3"/>
    <w:rsid w:val="00B11EE7"/>
    <w:rsid w:val="00B221AC"/>
    <w:rsid w:val="00B5216B"/>
    <w:rsid w:val="00B75A99"/>
    <w:rsid w:val="00B932B3"/>
    <w:rsid w:val="00BF37EC"/>
    <w:rsid w:val="00C74555"/>
    <w:rsid w:val="00CD63E5"/>
    <w:rsid w:val="00D22B79"/>
    <w:rsid w:val="00D24DC0"/>
    <w:rsid w:val="00E47864"/>
    <w:rsid w:val="00E91887"/>
    <w:rsid w:val="00ED2B8D"/>
    <w:rsid w:val="00F52355"/>
    <w:rsid w:val="00FA2F95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4BFB35"/>
  <w15:docId w15:val="{2AED791A-A97B-4681-82F2-C4E5D64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57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4F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5E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4F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5E"/>
    <w:rPr>
      <w:rFonts w:ascii="Century" w:eastAsia="Century" w:hAnsi="Century" w:cs="Century"/>
    </w:rPr>
  </w:style>
  <w:style w:type="character" w:styleId="Hyperlink">
    <w:name w:val="Hyperlink"/>
    <w:basedOn w:val="DefaultParagraphFont"/>
    <w:uiPriority w:val="99"/>
    <w:unhideWhenUsed/>
    <w:rsid w:val="008D779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92E52"/>
    <w:rPr>
      <w:rFonts w:ascii="Century" w:eastAsia="Century" w:hAnsi="Century" w:cs="Century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7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-org.chamberlainuniversity.idm.oclc.org/10.1111/jocn.152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-org.chamberlainuniversity.idm.oclc.org/10.1111/jocn.1522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Bissett</dc:creator>
  <cp:lastModifiedBy>Austin, Kimberly L</cp:lastModifiedBy>
  <cp:revision>15</cp:revision>
  <dcterms:created xsi:type="dcterms:W3CDTF">2021-01-20T17:21:00Z</dcterms:created>
  <dcterms:modified xsi:type="dcterms:W3CDTF">2021-01-20T23:40:00Z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2017-09-08T00:00:00Z</vt:filetime>
  </property>
</Properties>
</file>